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C47A18">
        <w:rPr>
          <w:rFonts w:ascii="Bookman Old Style" w:hAnsi="Bookman Old Style"/>
          <w:b/>
          <w:sz w:val="20"/>
          <w:szCs w:val="20"/>
        </w:rPr>
        <w:t>018</w:t>
      </w:r>
      <w:r w:rsidR="00246FC3">
        <w:rPr>
          <w:rFonts w:ascii="Bookman Old Style" w:hAnsi="Bookman Old Style"/>
          <w:b/>
          <w:sz w:val="20"/>
          <w:szCs w:val="20"/>
        </w:rPr>
        <w:t>/</w:t>
      </w:r>
      <w:r w:rsidR="00AF109B">
        <w:rPr>
          <w:rFonts w:ascii="Bookman Old Style" w:hAnsi="Bookman Old Style"/>
          <w:b/>
          <w:sz w:val="20"/>
          <w:szCs w:val="20"/>
        </w:rPr>
        <w:t xml:space="preserve">2015 </w:t>
      </w:r>
    </w:p>
    <w:p w:rsidR="00985AE0" w:rsidRPr="00AF109B" w:rsidRDefault="00985AE0" w:rsidP="00AF109B">
      <w:pPr>
        <w:pStyle w:val="Ttulo1"/>
        <w:ind w:right="-81" w:firstLine="0"/>
        <w:jc w:val="both"/>
        <w:rPr>
          <w:rFonts w:ascii="Bookman Old Style" w:hAnsi="Bookman Old Style"/>
          <w:b w:val="0"/>
          <w:iCs/>
          <w:sz w:val="20"/>
        </w:rPr>
      </w:pPr>
      <w:r w:rsidRPr="00E03366">
        <w:rPr>
          <w:rFonts w:ascii="Bookman Old Style" w:hAnsi="Bookman Old Style"/>
          <w:sz w:val="20"/>
          <w:szCs w:val="20"/>
        </w:rPr>
        <w:t xml:space="preserve">OBJETO: </w:t>
      </w:r>
      <w:r w:rsidR="00E840D2">
        <w:rPr>
          <w:rFonts w:ascii="Bookman Old Style" w:hAnsi="Bookman Old Style"/>
          <w:b w:val="0"/>
          <w:iCs/>
          <w:sz w:val="20"/>
        </w:rPr>
        <w:t xml:space="preserve">Aquisição de </w:t>
      </w:r>
      <w:r w:rsidR="00C47A18">
        <w:rPr>
          <w:rFonts w:ascii="Bookman Old Style" w:hAnsi="Bookman Old Style"/>
          <w:b w:val="0"/>
          <w:iCs/>
          <w:sz w:val="20"/>
        </w:rPr>
        <w:t>Material de Construção</w:t>
      </w:r>
      <w:r w:rsidR="00AF109B" w:rsidRPr="00AF109B">
        <w:rPr>
          <w:rFonts w:ascii="Bookman Old Style" w:hAnsi="Bookman Old Style"/>
          <w:b w:val="0"/>
          <w:iCs/>
          <w:sz w:val="20"/>
        </w:rPr>
        <w:t xml:space="preserve"> para o município de Campo Largo do Piauí-PI.</w:t>
      </w:r>
    </w:p>
    <w:p w:rsidR="00AF109B" w:rsidRPr="00AF109B" w:rsidRDefault="00AF109B" w:rsidP="00AF109B"/>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C47A18">
        <w:rPr>
          <w:rFonts w:ascii="Bookman Old Style" w:hAnsi="Bookman Old Style"/>
          <w:b/>
          <w:sz w:val="20"/>
          <w:szCs w:val="20"/>
        </w:rPr>
        <w:t>10</w:t>
      </w:r>
      <w:r w:rsidR="003F1259">
        <w:rPr>
          <w:rFonts w:ascii="Bookman Old Style" w:hAnsi="Bookman Old Style"/>
          <w:b/>
          <w:sz w:val="20"/>
          <w:szCs w:val="20"/>
        </w:rPr>
        <w:t>/0</w:t>
      </w:r>
      <w:r w:rsidR="00C47A18">
        <w:rPr>
          <w:rFonts w:ascii="Bookman Old Style" w:hAnsi="Bookman Old Style"/>
          <w:b/>
          <w:sz w:val="20"/>
          <w:szCs w:val="20"/>
        </w:rPr>
        <w:t>8</w:t>
      </w:r>
      <w:r>
        <w:rPr>
          <w:rFonts w:ascii="Bookman Old Style" w:hAnsi="Bookman Old Style"/>
          <w:b/>
          <w:sz w:val="20"/>
          <w:szCs w:val="20"/>
        </w:rPr>
        <w:t>/</w:t>
      </w:r>
      <w:r w:rsidR="00AF109B">
        <w:rPr>
          <w:rFonts w:ascii="Bookman Old Style" w:hAnsi="Bookman Old Style"/>
          <w:b/>
          <w:sz w:val="20"/>
          <w:szCs w:val="20"/>
        </w:rPr>
        <w:t>2015</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r w:rsidR="00B427FD">
        <w:rPr>
          <w:rFonts w:ascii="Bookman Old Style" w:hAnsi="Bookman Old Style"/>
          <w:b/>
          <w:sz w:val="20"/>
          <w:szCs w:val="20"/>
        </w:rPr>
        <w:t>0</w:t>
      </w:r>
      <w:r w:rsidR="00E840D2">
        <w:rPr>
          <w:rFonts w:ascii="Bookman Old Style" w:hAnsi="Bookman Old Style"/>
          <w:b/>
          <w:sz w:val="20"/>
          <w:szCs w:val="20"/>
        </w:rPr>
        <w:t>9</w:t>
      </w:r>
      <w:r>
        <w:rPr>
          <w:rFonts w:ascii="Bookman Old Style" w:hAnsi="Bookman Old Style"/>
          <w:b/>
          <w:sz w:val="20"/>
          <w:szCs w:val="20"/>
        </w:rPr>
        <w:t>:</w:t>
      </w:r>
      <w:r w:rsidR="00246FC3">
        <w:rPr>
          <w:rFonts w:ascii="Bookman Old Style" w:hAnsi="Bookman Old Style"/>
          <w:b/>
          <w:sz w:val="20"/>
          <w:szCs w:val="20"/>
        </w:rPr>
        <w:t>0</w:t>
      </w:r>
      <w:r>
        <w:rPr>
          <w:rFonts w:ascii="Bookman Old Style" w:hAnsi="Bookman Old Style"/>
          <w:b/>
          <w:sz w:val="20"/>
          <w:szCs w:val="20"/>
        </w:rPr>
        <w:t>0</w:t>
      </w:r>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r w:rsidR="00B427FD">
        <w:rPr>
          <w:rFonts w:ascii="Bookman Old Style" w:hAnsi="Bookman Old Style"/>
          <w:b/>
          <w:sz w:val="20"/>
          <w:szCs w:val="20"/>
        </w:rPr>
        <w:t>0</w:t>
      </w:r>
      <w:r w:rsidR="00E840D2">
        <w:rPr>
          <w:rFonts w:ascii="Bookman Old Style" w:hAnsi="Bookman Old Style"/>
          <w:b/>
          <w:sz w:val="20"/>
          <w:szCs w:val="20"/>
        </w:rPr>
        <w:t>9</w:t>
      </w:r>
      <w:r w:rsidRPr="00E03366">
        <w:rPr>
          <w:rFonts w:ascii="Bookman Old Style" w:hAnsi="Bookman Old Style"/>
          <w:b/>
          <w:sz w:val="20"/>
          <w:szCs w:val="20"/>
        </w:rPr>
        <w:t>:</w:t>
      </w:r>
      <w:r w:rsidR="00246FC3">
        <w:rPr>
          <w:rFonts w:ascii="Bookman Old Style" w:hAnsi="Bookman Old Style"/>
          <w:b/>
          <w:sz w:val="20"/>
          <w:szCs w:val="20"/>
        </w:rPr>
        <w:t>0</w:t>
      </w:r>
      <w:r w:rsidRPr="00E03366">
        <w:rPr>
          <w:rFonts w:ascii="Bookman Old Style" w:hAnsi="Bookman Old Style"/>
          <w:b/>
          <w:sz w:val="20"/>
          <w:szCs w:val="20"/>
        </w:rPr>
        <w:t xml:space="preserve">0 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8B0EB3">
        <w:rPr>
          <w:rFonts w:ascii="Bookman Old Style" w:hAnsi="Bookman Old Style"/>
          <w:b/>
          <w:sz w:val="20"/>
          <w:szCs w:val="20"/>
        </w:rPr>
        <w:t>CAMPO LARGO DO PIAUÍ</w:t>
      </w:r>
      <w:r w:rsidR="008F282C">
        <w:rPr>
          <w:rFonts w:ascii="Bookman Old Style" w:hAnsi="Bookman Old Style"/>
          <w:sz w:val="20"/>
          <w:szCs w:val="20"/>
        </w:rPr>
        <w:t>, através do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B427FD">
        <w:rPr>
          <w:rFonts w:ascii="Bookman Old Style" w:hAnsi="Bookman Old Style"/>
          <w:sz w:val="20"/>
          <w:szCs w:val="20"/>
        </w:rPr>
        <w:t xml:space="preserve"> </w:t>
      </w:r>
      <w:r w:rsidR="00E840D2">
        <w:rPr>
          <w:rFonts w:ascii="Bookman Old Style" w:hAnsi="Bookman Old Style"/>
          <w:b/>
          <w:sz w:val="20"/>
          <w:szCs w:val="20"/>
        </w:rPr>
        <w:t>09:00</w:t>
      </w:r>
      <w:r w:rsidRPr="00E03366">
        <w:rPr>
          <w:rFonts w:ascii="Bookman Old Style" w:hAnsi="Bookman Old Style"/>
          <w:b/>
          <w:sz w:val="20"/>
          <w:szCs w:val="20"/>
        </w:rPr>
        <w:t xml:space="preserve"> horas do dia </w:t>
      </w:r>
      <w:r w:rsidR="00245500">
        <w:rPr>
          <w:rFonts w:ascii="Bookman Old Style" w:hAnsi="Bookman Old Style"/>
          <w:b/>
          <w:sz w:val="20"/>
          <w:szCs w:val="20"/>
        </w:rPr>
        <w:t>1</w:t>
      </w:r>
      <w:r w:rsidR="00C47A18">
        <w:rPr>
          <w:rFonts w:ascii="Bookman Old Style" w:hAnsi="Bookman Old Style"/>
          <w:b/>
          <w:sz w:val="20"/>
          <w:szCs w:val="20"/>
        </w:rPr>
        <w:t>0</w:t>
      </w:r>
      <w:r w:rsidR="006756F8">
        <w:rPr>
          <w:rFonts w:ascii="Bookman Old Style" w:hAnsi="Bookman Old Style"/>
          <w:b/>
          <w:sz w:val="20"/>
          <w:szCs w:val="20"/>
        </w:rPr>
        <w:t xml:space="preserve"> </w:t>
      </w:r>
      <w:r w:rsidRPr="00E03366">
        <w:rPr>
          <w:rFonts w:ascii="Bookman Old Style" w:hAnsi="Bookman Old Style"/>
          <w:b/>
          <w:sz w:val="20"/>
          <w:szCs w:val="20"/>
        </w:rPr>
        <w:t xml:space="preserve">de </w:t>
      </w:r>
      <w:r w:rsidR="00D77664">
        <w:rPr>
          <w:rFonts w:ascii="Bookman Old Style" w:hAnsi="Bookman Old Style"/>
          <w:b/>
          <w:sz w:val="20"/>
          <w:szCs w:val="20"/>
        </w:rPr>
        <w:t>AGOSTO</w:t>
      </w:r>
      <w:r w:rsidRPr="00E03366">
        <w:rPr>
          <w:rFonts w:ascii="Bookman Old Style" w:hAnsi="Bookman Old Style"/>
          <w:b/>
          <w:sz w:val="20"/>
          <w:szCs w:val="20"/>
        </w:rPr>
        <w:t xml:space="preserve"> de </w:t>
      </w:r>
      <w:r w:rsidR="00AF109B">
        <w:rPr>
          <w:rFonts w:ascii="Bookman Old Style" w:hAnsi="Bookman Old Style"/>
          <w:b/>
          <w:sz w:val="20"/>
          <w:szCs w:val="20"/>
        </w:rPr>
        <w:t>2015</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E03366">
        <w:rPr>
          <w:rFonts w:ascii="Bookman Old Style" w:hAnsi="Bookman Old Style"/>
          <w:sz w:val="20"/>
          <w:szCs w:val="20"/>
        </w:rPr>
        <w:t>, onde podem ser obtidas cópias deste instrumento convocatório, em todos os dias úteis, das 8:00 às 12:00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985AE0">
      <w:pPr>
        <w:numPr>
          <w:ilvl w:val="1"/>
          <w:numId w:val="43"/>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B427FD">
        <w:rPr>
          <w:rFonts w:ascii="Bookman Old Style" w:hAnsi="Bookman Old Style"/>
          <w:sz w:val="20"/>
          <w:szCs w:val="20"/>
        </w:rPr>
        <w:t xml:space="preserve"> </w:t>
      </w:r>
      <w:r w:rsidR="00AF109B">
        <w:rPr>
          <w:rFonts w:ascii="Bookman Old Style" w:hAnsi="Bookman Old Style"/>
          <w:sz w:val="20"/>
          <w:szCs w:val="20"/>
        </w:rPr>
        <w:t>Prestação de Serviços</w:t>
      </w:r>
      <w:r>
        <w:rPr>
          <w:rFonts w:ascii="Bookman Old Style" w:hAnsi="Bookman Old Style"/>
          <w:bCs/>
          <w:iCs/>
          <w:sz w:val="20"/>
          <w:szCs w:val="20"/>
        </w:rPr>
        <w:t xml:space="preserve"> de </w:t>
      </w:r>
      <w:r w:rsidR="00E840D2">
        <w:rPr>
          <w:rFonts w:ascii="Bookman Old Style" w:hAnsi="Bookman Old Style"/>
          <w:bCs/>
          <w:iCs/>
          <w:sz w:val="20"/>
          <w:szCs w:val="20"/>
        </w:rPr>
        <w:t xml:space="preserve">Aquisição de </w:t>
      </w:r>
      <w:r w:rsidR="00C47A18">
        <w:rPr>
          <w:rFonts w:ascii="Bookman Old Style" w:hAnsi="Bookman Old Style"/>
          <w:bCs/>
          <w:iCs/>
          <w:sz w:val="20"/>
          <w:szCs w:val="20"/>
        </w:rPr>
        <w:t>Material de Construção</w:t>
      </w:r>
      <w:r w:rsidR="00AF109B">
        <w:rPr>
          <w:rFonts w:ascii="Bookman Old Style" w:hAnsi="Bookman Old Style"/>
          <w:bCs/>
          <w:iCs/>
          <w:sz w:val="20"/>
          <w:szCs w:val="20"/>
        </w:rPr>
        <w:t xml:space="preserve"> para o município de Campo Largo do Piauí-PI</w:t>
      </w:r>
      <w:r w:rsidR="00B427FD">
        <w:rPr>
          <w:rFonts w:ascii="Bookman Old Style" w:hAnsi="Bookman Old Style"/>
          <w:bCs/>
          <w:iCs/>
          <w:sz w:val="20"/>
          <w:szCs w:val="20"/>
        </w:rPr>
        <w:t>. C</w:t>
      </w:r>
      <w:r w:rsidRPr="00E03366">
        <w:rPr>
          <w:rFonts w:ascii="Bookman Old Style" w:hAnsi="Bookman Old Style"/>
          <w:sz w:val="20"/>
          <w:szCs w:val="20"/>
        </w:rPr>
        <w:t>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rsidR="00985AE0" w:rsidRPr="00E03366" w:rsidRDefault="00985AE0" w:rsidP="00121122">
      <w:pPr>
        <w:ind w:left="708" w:firstLine="708"/>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e</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certame, sob coordenação d</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b) Estejam sob regime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d) Encontrem-se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lastRenderedPageBreak/>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r w:rsidRPr="00E03366">
        <w:rPr>
          <w:rFonts w:ascii="Bookman Old Style" w:hAnsi="Bookman Old Style"/>
          <w:sz w:val="20"/>
          <w:szCs w:val="20"/>
        </w:rPr>
        <w:tab/>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r w:rsidRPr="00E03366">
        <w:rPr>
          <w:rStyle w:val="Forte"/>
          <w:rFonts w:ascii="Bookman Old Style" w:hAnsi="Bookman Old Style" w:cs="Arial"/>
          <w:sz w:val="20"/>
          <w:szCs w:val="20"/>
        </w:rPr>
        <w:t>1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O não credenciamento equivale à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aplicação do “direito de preferência’’ previsto na citada norma.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4.10 – Iniciada a sessão pública do pregão e efetuada a entrega dos envelopes nº 1 e nº 2, não cabe a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5 – DA FORMA DE APRESENTAÇÃO DA DECLARAÇÃO DE PLENO ATENDIMENTO AOS REQUISITOS EXIGIDOS, DA PROPOSTA E DOS DOCUMENTOS DE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 – A declaração de pleno atendimento aos requisitos de habilitação de acordo com modelo estabelecido no Anexo III deste Edital deverá ser apresentada fora dos Envelopes nºs 1 e 2. Os casos omissos serão decididos pelo(a) Pregoeir</w:t>
      </w:r>
      <w:r w:rsidR="00625EFB">
        <w:rPr>
          <w:rFonts w:ascii="Bookman Old Style" w:hAnsi="Bookman Old Style"/>
          <w:sz w:val="20"/>
          <w:szCs w:val="20"/>
        </w:rPr>
        <w:t>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Envelope nº 2 – Habilitação ou Documentos Habilitatórios</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w:t>
      </w:r>
      <w:r w:rsidRPr="00E03366">
        <w:rPr>
          <w:rFonts w:ascii="Bookman Old Style" w:hAnsi="Bookman Old Style"/>
          <w:sz w:val="20"/>
          <w:szCs w:val="20"/>
        </w:rPr>
        <w:lastRenderedPageBreak/>
        <w:t>3.555/2002, a licitante não emprega menores de dezoito anos em trabalho noturno, perigoso ou insalubre ou menores de dezesseis anos,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a) Contrato social e o último aditivo; e</w:t>
      </w: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8B0EB3">
      <w:pPr>
        <w:pStyle w:val="Recuodecorpodetexto"/>
        <w:tabs>
          <w:tab w:val="num" w:pos="1122"/>
        </w:tabs>
        <w:ind w:firstLine="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acional do Seguro Social – INSS; e</w:t>
      </w:r>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w:t>
      </w:r>
      <w:r w:rsidR="00AF109B">
        <w:rPr>
          <w:rFonts w:ascii="Bookman Old Style" w:hAnsi="Bookman Old Style" w:cs="Arial"/>
          <w:sz w:val="20"/>
          <w:szCs w:val="20"/>
        </w:rPr>
        <w:t>2015</w:t>
      </w:r>
      <w:r w:rsidRPr="00C50BF0">
        <w:rPr>
          <w:rFonts w:ascii="Bookman Old Style" w:hAnsi="Bookman Old Style" w:cs="Arial"/>
          <w:sz w:val="20"/>
          <w:szCs w:val="20"/>
        </w:rPr>
        <w:t>).</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w:t>
      </w:r>
      <w:r w:rsidR="008F282C">
        <w:rPr>
          <w:rFonts w:ascii="Bookman Old Style" w:hAnsi="Bookman Old Style"/>
          <w:sz w:val="20"/>
          <w:szCs w:val="20"/>
        </w:rPr>
        <w:t xml:space="preserve"> </w:t>
      </w:r>
      <w:r w:rsidRPr="00E03366">
        <w:rPr>
          <w:rFonts w:ascii="Bookman Old Style" w:hAnsi="Bookman Old Style"/>
          <w:sz w:val="20"/>
          <w:szCs w:val="20"/>
        </w:rPr>
        <w:t>(a) Pregoeir</w:t>
      </w:r>
      <w:r w:rsidR="008F282C">
        <w:rPr>
          <w:rFonts w:ascii="Bookman Old Style" w:hAnsi="Bookman Old Style"/>
          <w:sz w:val="20"/>
          <w:szCs w:val="20"/>
        </w:rPr>
        <w:t xml:space="preserve">o </w:t>
      </w:r>
      <w:r w:rsidRPr="00E03366">
        <w:rPr>
          <w:rFonts w:ascii="Bookman Old Style" w:hAnsi="Bookman Old Style"/>
          <w:sz w:val="20"/>
          <w:szCs w:val="20"/>
        </w:rPr>
        <w:t>(a) considerar o proponente inabilitado.</w:t>
      </w:r>
    </w:p>
    <w:p w:rsidR="00985AE0" w:rsidRPr="00E03366" w:rsidRDefault="00985AE0" w:rsidP="008B0EB3">
      <w:pPr>
        <w:pStyle w:val="gem1Char"/>
        <w:ind w:left="360" w:right="22" w:firstLine="0"/>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 – No horário e local indicados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 – Após os respectivos credenciamentos, os licitantes entregarão ao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lastRenderedPageBreak/>
        <w:t>8.3 – Após a abertura dos envelopes contendo as propostas de preços a Pregoeir</w:t>
      </w:r>
      <w:r w:rsidR="008F282C">
        <w:rPr>
          <w:rFonts w:ascii="Bookman Old Style" w:hAnsi="Bookman Old Style"/>
          <w:sz w:val="20"/>
          <w:szCs w:val="20"/>
        </w:rPr>
        <w:t>o</w:t>
      </w:r>
      <w:r w:rsidRPr="00E03366">
        <w:rPr>
          <w:rFonts w:ascii="Bookman Old Style" w:hAnsi="Bookman Old Style"/>
          <w:sz w:val="20"/>
          <w:szCs w:val="20"/>
        </w:rPr>
        <w:t xml:space="preserve"> procederá a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Que contenham preço manifestamente inexeqüível,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8.3.1 – Quando todas as propostas escritas forem desclassificadas, o(a) Pregoeir</w:t>
      </w:r>
      <w:r w:rsidR="008F282C">
        <w:rPr>
          <w:rFonts w:ascii="Bookman Old Style" w:hAnsi="Bookman Old Style"/>
          <w:sz w:val="20"/>
          <w:szCs w:val="20"/>
        </w:rPr>
        <w:t>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 observarão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Não havendo pelo menos 3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procederá o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8.8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convidará individualmente os autores das propostas selecionadas a formular lances de forma seqüencial,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8.10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8.11 – A etapa de lances será considerada encerrada quando todos os participantes dessa etapa declinarem da formulação de lances ou conforme determinar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houver,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examinará a aceitabilidade do menor preço, decidindo motivadamente a respeito. </w:t>
      </w:r>
    </w:p>
    <w:p w:rsidR="00985AE0" w:rsidRPr="00E03366" w:rsidRDefault="00625EFB"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lastRenderedPageBreak/>
        <w:t>8.15.1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a qualquer momento solicitar às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w:t>
      </w:r>
      <w:r w:rsidR="00985AE0" w:rsidRPr="00E03366">
        <w:rPr>
          <w:rFonts w:ascii="Bookman Old Style" w:hAnsi="Bookman Old Style"/>
          <w:sz w:val="20"/>
          <w:szCs w:val="20"/>
          <w:u w:val="single"/>
        </w:rPr>
        <w:t xml:space="preserve"> Pregoeir</w:t>
      </w:r>
      <w:r>
        <w:rPr>
          <w:rFonts w:ascii="Bookman Old Style" w:hAnsi="Bookman Old Style"/>
          <w:sz w:val="20"/>
          <w:szCs w:val="20"/>
          <w:u w:val="single"/>
        </w:rPr>
        <w:t>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 Apresentação de documentos, quando por indisponibilidade dos meios eletrônicos, não for possível 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b).1 – Neste caso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b).2 – A não apresentação do(s) documento(s) no prazo estipulado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8.18 – Se a oferta não for aceitável, ou se a licitante desatender as exigências para a habilitação, a Pregoeir</w:t>
      </w:r>
      <w:r w:rsidR="00625EFB">
        <w:rPr>
          <w:rFonts w:ascii="Bookman Old Style" w:hAnsi="Bookman Old Style"/>
          <w:sz w:val="20"/>
          <w:szCs w:val="20"/>
        </w:rPr>
        <w:t>o</w:t>
      </w:r>
      <w:r w:rsidRPr="00E03366">
        <w:rPr>
          <w:rFonts w:ascii="Bookman Old Style" w:hAnsi="Bookman Old Style"/>
          <w:sz w:val="20"/>
          <w:szCs w:val="20"/>
        </w:rPr>
        <w:t xml:space="preserve">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será(ao)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9 – DO RECURSO, DA ADJUDICAÇÃO E DO ATO DE CONTROLE FINAL</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9.3 – Interposto o recurso, a</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10 – DOS PRAZOS, DAS CONDIÇÕES, DO LOCAL DE ENTREGA E DO RECEBIMENTO DO OBJETO</w:t>
      </w:r>
      <w:r w:rsidR="00B427FD">
        <w:rPr>
          <w:rFonts w:ascii="Bookman Old Style" w:hAnsi="Bookman Old Style"/>
          <w:b/>
          <w:sz w:val="20"/>
          <w:szCs w:val="20"/>
        </w:rPr>
        <w:t>.</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-PI, conforme as especificações constantes deste edital, no horário de 8:00hs às 12:00hs,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Fiscal/Fatura, devidamente atestada, pela autoridade competente, após a entrega, sendo esta condição i</w:t>
      </w:r>
      <w:r>
        <w:rPr>
          <w:rFonts w:ascii="Bookman Old Style" w:hAnsi="Bookman Old Style"/>
          <w:sz w:val="20"/>
          <w:szCs w:val="20"/>
        </w:rPr>
        <w:t>mprescindível para o pagamento.</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Proceder a troca de todo e qualquer material que, por ocasião da conferência deste, for constatado a não conformidade com as especificações.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14 – FONTE DOS RECURSOS</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lastRenderedPageBreak/>
        <w:t xml:space="preserve">14.1 – Informamos que as despesas serão pagas com recursos provenientes do Orçamento Geral do Município de </w:t>
      </w:r>
      <w:r w:rsidR="008B0EB3">
        <w:rPr>
          <w:rFonts w:ascii="Bookman Old Style" w:hAnsi="Bookman Old Style"/>
          <w:sz w:val="20"/>
          <w:szCs w:val="20"/>
        </w:rPr>
        <w:t>Campo Largo do Piauí</w:t>
      </w:r>
      <w:r>
        <w:rPr>
          <w:rFonts w:ascii="Bookman Old Style" w:hAnsi="Bookman Old Style"/>
          <w:sz w:val="20"/>
          <w:szCs w:val="20"/>
        </w:rPr>
        <w:t xml:space="preserve"> de </w:t>
      </w:r>
      <w:r w:rsidR="00AF109B">
        <w:rPr>
          <w:rFonts w:ascii="Bookman Old Style" w:hAnsi="Bookman Old Style"/>
          <w:sz w:val="20"/>
          <w:szCs w:val="20"/>
        </w:rPr>
        <w:t>2015</w:t>
      </w:r>
      <w:r w:rsidR="00B427FD">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Pr>
          <w:rFonts w:ascii="Bookman Old Style" w:hAnsi="Bookman Old Style"/>
          <w:sz w:val="20"/>
          <w:szCs w:val="20"/>
        </w:rPr>
        <w:t>orçamentária da despesa é 33903</w:t>
      </w:r>
      <w:r w:rsidR="00AF109B">
        <w:rPr>
          <w:rFonts w:ascii="Bookman Old Style" w:hAnsi="Bookman Old Style"/>
          <w:sz w:val="20"/>
          <w:szCs w:val="20"/>
        </w:rPr>
        <w:t>9</w:t>
      </w:r>
      <w:r w:rsidRPr="00801AA4">
        <w:rPr>
          <w:rFonts w:ascii="Bookman Old Style" w:hAnsi="Bookman Old Style"/>
          <w:sz w:val="20"/>
          <w:szCs w:val="20"/>
        </w:rPr>
        <w:t xml:space="preserve"> – </w:t>
      </w:r>
      <w:r w:rsidR="00AF109B">
        <w:rPr>
          <w:rFonts w:ascii="Bookman Old Style" w:hAnsi="Bookman Old Style"/>
          <w:sz w:val="20"/>
          <w:szCs w:val="20"/>
        </w:rPr>
        <w:t>Pessoa Juridica</w:t>
      </w:r>
      <w:r w:rsidRPr="00801AA4">
        <w:rPr>
          <w:rFonts w:ascii="Bookman Old Style" w:hAnsi="Bookman Old Style"/>
          <w:sz w:val="20"/>
          <w:szCs w:val="20"/>
        </w:rPr>
        <w:t>.</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formalizada mediante assinatura de contrato, cuja respectiva minuta constitui anexo do presente ato convocatório.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5 (cinco) dias corridos contados da data da homologação, comparecer a sede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17.1 – No caso de ocorrência de inadimplemento total ou parcial do disposto no Edital e/ou proposta, a Prefeitura poderá aplicar ao contratado, garantida a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17.3 – As multas aplicadas serão descontadas de pagamentos a serem efetuados ou cobradas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w:t>
      </w:r>
      <w:r w:rsidRPr="00E03366">
        <w:rPr>
          <w:rFonts w:ascii="Bookman Old Style" w:hAnsi="Bookman Old Style"/>
          <w:sz w:val="20"/>
          <w:szCs w:val="20"/>
        </w:rPr>
        <w:lastRenderedPageBreak/>
        <w:t>ficará impedida de licitar e contratar com a Prefeitura Municipal, por um prazo não inferior a 2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18.3 – Das sessões públicas de processamento do Pregão serão lavradas atas circunstanciadas a serem assinadas pelo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625EFB">
        <w:rPr>
          <w:rFonts w:ascii="Bookman Old Style" w:hAnsi="Bookman Old Style"/>
          <w:sz w:val="20"/>
          <w:szCs w:val="20"/>
        </w:rPr>
        <w:t>ao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18.9 – Omissões, equívocos meramente formais, fatos supervenientes, conflitos ou outras situações porventura vivenciadas, serão decididos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com vistas a conferir agilidade ao feito, ficando facultado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 xml:space="preserve">18.11 – O proponente que vier a ser contratado, ficará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8B0EB3">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quaisquer outro </w:t>
      </w:r>
      <w:r>
        <w:rPr>
          <w:rFonts w:ascii="Bookman Old Style" w:hAnsi="Bookman Old Style"/>
          <w:sz w:val="20"/>
          <w:szCs w:val="20"/>
        </w:rPr>
        <w:t>por mais privilegiado que seja.</w:t>
      </w:r>
    </w:p>
    <w:p w:rsidR="00985AE0" w:rsidRPr="008B0EB3" w:rsidRDefault="00985AE0" w:rsidP="00985AE0">
      <w:pPr>
        <w:tabs>
          <w:tab w:val="left" w:pos="0"/>
          <w:tab w:val="left" w:pos="709"/>
          <w:tab w:val="left" w:pos="851"/>
          <w:tab w:val="left" w:pos="4962"/>
        </w:tabs>
        <w:jc w:val="both"/>
        <w:rPr>
          <w:rFonts w:ascii="Bookman Old Style" w:hAnsi="Bookman Old Style"/>
          <w:color w:val="FF0000"/>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882FFA">
        <w:rPr>
          <w:rFonts w:ascii="Bookman Old Style" w:hAnsi="Bookman Old Style"/>
          <w:color w:val="FF0000"/>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8B0EB3"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sidR="00121122">
        <w:rPr>
          <w:rFonts w:ascii="Bookman Old Style" w:hAnsi="Bookman Old Style"/>
          <w:sz w:val="20"/>
          <w:szCs w:val="20"/>
        </w:rPr>
        <w:t>24</w:t>
      </w:r>
      <w:r w:rsidR="00985AE0" w:rsidRPr="00C14089">
        <w:rPr>
          <w:rFonts w:ascii="Bookman Old Style" w:hAnsi="Bookman Old Style"/>
          <w:sz w:val="20"/>
          <w:szCs w:val="20"/>
        </w:rPr>
        <w:t xml:space="preserve"> de </w:t>
      </w:r>
      <w:r w:rsidR="00121122">
        <w:rPr>
          <w:rFonts w:ascii="Bookman Old Style" w:hAnsi="Bookman Old Style"/>
          <w:sz w:val="20"/>
          <w:szCs w:val="20"/>
        </w:rPr>
        <w:t>julho</w:t>
      </w:r>
      <w:r w:rsidR="00985AE0">
        <w:rPr>
          <w:rFonts w:ascii="Bookman Old Style" w:hAnsi="Bookman Old Style"/>
          <w:sz w:val="20"/>
          <w:szCs w:val="20"/>
        </w:rPr>
        <w:t xml:space="preserve"> 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625EFB">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E840D2" w:rsidRPr="00194061" w:rsidRDefault="00E840D2" w:rsidP="00E840D2">
      <w:pPr>
        <w:pStyle w:val="Cabealho"/>
        <w:jc w:val="center"/>
        <w:outlineLvl w:val="0"/>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bookmarkStart w:id="0" w:name="_GoBack"/>
      <w:r w:rsidR="00E840D2">
        <w:rPr>
          <w:rFonts w:ascii="Bookman Old Style" w:hAnsi="Bookman Old Style"/>
          <w:b/>
          <w:sz w:val="20"/>
          <w:szCs w:val="20"/>
        </w:rPr>
        <w:t>01</w:t>
      </w:r>
      <w:r w:rsidR="00121122">
        <w:rPr>
          <w:rFonts w:ascii="Bookman Old Style" w:hAnsi="Bookman Old Style"/>
          <w:b/>
          <w:sz w:val="20"/>
          <w:szCs w:val="20"/>
        </w:rPr>
        <w:t>8</w:t>
      </w:r>
      <w:r w:rsidR="00246FC3">
        <w:rPr>
          <w:rFonts w:ascii="Bookman Old Style" w:hAnsi="Bookman Old Style"/>
          <w:b/>
          <w:sz w:val="20"/>
          <w:szCs w:val="20"/>
        </w:rPr>
        <w:t>/</w:t>
      </w:r>
      <w:r w:rsidR="00AF109B">
        <w:rPr>
          <w:rFonts w:ascii="Bookman Old Style" w:hAnsi="Bookman Old Style"/>
          <w:b/>
          <w:sz w:val="20"/>
          <w:szCs w:val="20"/>
        </w:rPr>
        <w:t>2015</w:t>
      </w:r>
      <w:bookmarkEnd w:id="0"/>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E840D2">
        <w:rPr>
          <w:rFonts w:ascii="Bookman Old Style" w:hAnsi="Bookman Old Style"/>
          <w:b/>
          <w:bCs/>
          <w:sz w:val="20"/>
          <w:szCs w:val="20"/>
        </w:rPr>
        <w:t>01</w:t>
      </w:r>
      <w:r w:rsidR="00121122">
        <w:rPr>
          <w:rFonts w:ascii="Bookman Old Style" w:hAnsi="Bookman Old Style"/>
          <w:b/>
          <w:bCs/>
          <w:sz w:val="20"/>
          <w:szCs w:val="20"/>
        </w:rPr>
        <w:t>8</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E840D2">
        <w:rPr>
          <w:rFonts w:ascii="Bookman Old Style" w:hAnsi="Bookman Old Style"/>
          <w:b/>
          <w:sz w:val="20"/>
          <w:szCs w:val="20"/>
        </w:rPr>
        <w:t>01</w:t>
      </w:r>
      <w:r w:rsidR="00121122">
        <w:rPr>
          <w:rFonts w:ascii="Bookman Old Style" w:hAnsi="Bookman Old Style"/>
          <w:b/>
          <w:sz w:val="20"/>
          <w:szCs w:val="20"/>
        </w:rPr>
        <w:t>8</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E840D2">
        <w:rPr>
          <w:rFonts w:ascii="Bookman Old Style" w:hAnsi="Bookman Old Style"/>
          <w:b/>
          <w:bCs/>
          <w:sz w:val="20"/>
          <w:szCs w:val="20"/>
        </w:rPr>
        <w:t>01</w:t>
      </w:r>
      <w:r w:rsidR="00121122">
        <w:rPr>
          <w:rFonts w:ascii="Bookman Old Style" w:hAnsi="Bookman Old Style"/>
          <w:b/>
          <w:bCs/>
          <w:sz w:val="20"/>
          <w:szCs w:val="20"/>
        </w:rPr>
        <w:t>8</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tblPr>
      <w:tblGrid>
        <w:gridCol w:w="6835"/>
      </w:tblGrid>
      <w:tr w:rsidR="00985AE0" w:rsidRPr="00C14089" w:rsidTr="002C44F4">
        <w:trPr>
          <w:jc w:val="center"/>
        </w:trPr>
        <w:tc>
          <w:tcPr>
            <w:tcW w:w="6835" w:type="dxa"/>
          </w:tcPr>
          <w:p w:rsidR="00985AE0" w:rsidRPr="00C14089" w:rsidRDefault="00985AE0" w:rsidP="002C44F4">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2C44F4">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E840D2">
        <w:rPr>
          <w:rFonts w:ascii="Bookman Old Style" w:hAnsi="Bookman Old Style"/>
          <w:b/>
          <w:sz w:val="20"/>
          <w:szCs w:val="20"/>
        </w:rPr>
        <w:t>01</w:t>
      </w:r>
      <w:r w:rsidR="00121122">
        <w:rPr>
          <w:rFonts w:ascii="Bookman Old Style" w:hAnsi="Bookman Old Style"/>
          <w:b/>
          <w:sz w:val="20"/>
          <w:szCs w:val="20"/>
        </w:rPr>
        <w:t>8</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E840D2">
        <w:rPr>
          <w:rFonts w:ascii="Bookman Old Style" w:hAnsi="Bookman Old Style"/>
          <w:b/>
          <w:bCs/>
          <w:sz w:val="20"/>
          <w:szCs w:val="20"/>
        </w:rPr>
        <w:t>01</w:t>
      </w:r>
      <w:r w:rsidR="00121122">
        <w:rPr>
          <w:rFonts w:ascii="Bookman Old Style" w:hAnsi="Bookman Old Style"/>
          <w:b/>
          <w:bCs/>
          <w:sz w:val="20"/>
          <w:szCs w:val="20"/>
        </w:rPr>
        <w:t>8</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121122">
        <w:rPr>
          <w:rFonts w:ascii="Bookman Old Style" w:hAnsi="Bookman Old Style"/>
          <w:b/>
          <w:sz w:val="20"/>
          <w:szCs w:val="20"/>
        </w:rPr>
        <w:t>018</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E840D2">
        <w:rPr>
          <w:rFonts w:ascii="Bookman Old Style" w:hAnsi="Bookman Old Style"/>
          <w:b/>
          <w:bCs/>
          <w:sz w:val="20"/>
          <w:szCs w:val="20"/>
        </w:rPr>
        <w:t>01</w:t>
      </w:r>
      <w:r w:rsidR="00121122">
        <w:rPr>
          <w:rFonts w:ascii="Bookman Old Style" w:hAnsi="Bookman Old Style"/>
          <w:b/>
          <w:bCs/>
          <w:sz w:val="20"/>
          <w:szCs w:val="20"/>
        </w:rPr>
        <w:t>8</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tblPr>
      <w:tblGrid>
        <w:gridCol w:w="8330"/>
        <w:gridCol w:w="314"/>
      </w:tblGrid>
      <w:tr w:rsidR="00985AE0" w:rsidRPr="00C14089" w:rsidTr="002C44F4">
        <w:tc>
          <w:tcPr>
            <w:tcW w:w="8330" w:type="dxa"/>
            <w:tcBorders>
              <w:top w:val="nil"/>
              <w:bottom w:val="nil"/>
              <w:right w:val="nil"/>
            </w:tcBorders>
          </w:tcPr>
          <w:p w:rsidR="00985AE0" w:rsidRPr="00C14089" w:rsidRDefault="00985AE0" w:rsidP="002C44F4">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rsidR="00985AE0" w:rsidRPr="00C14089" w:rsidRDefault="00985AE0" w:rsidP="002C44F4">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r w:rsidRPr="00C14089">
        <w:rPr>
          <w:rFonts w:ascii="Bookman Old Style" w:hAnsi="Bookman Old Style"/>
          <w:b/>
          <w:bCs/>
          <w:sz w:val="20"/>
          <w:szCs w:val="20"/>
        </w:rPr>
        <w:t>ANEXO VI</w:t>
      </w:r>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E840D2">
        <w:rPr>
          <w:rFonts w:ascii="Bookman Old Style" w:hAnsi="Bookman Old Style"/>
          <w:b/>
          <w:bCs/>
          <w:sz w:val="20"/>
          <w:szCs w:val="20"/>
        </w:rPr>
        <w:t>01</w:t>
      </w:r>
      <w:r w:rsidR="00121122">
        <w:rPr>
          <w:rFonts w:ascii="Bookman Old Style" w:hAnsi="Bookman Old Style"/>
          <w:b/>
          <w:bCs/>
          <w:sz w:val="20"/>
          <w:szCs w:val="20"/>
        </w:rPr>
        <w:t>8</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AF109B">
        <w:rPr>
          <w:rFonts w:ascii="Bookman Old Style" w:hAnsi="Bookman Old Style"/>
          <w:b/>
          <w:sz w:val="20"/>
          <w:szCs w:val="20"/>
        </w:rPr>
        <w:t>PRESTAÇÃO DE SERVIÇOS</w:t>
      </w:r>
      <w:r>
        <w:rPr>
          <w:rFonts w:ascii="Bookman Old Style" w:hAnsi="Bookman Old Style"/>
          <w:b/>
          <w:sz w:val="20"/>
          <w:szCs w:val="20"/>
        </w:rPr>
        <w:t xml:space="preserve"> DE </w:t>
      </w:r>
      <w:r w:rsidR="00E840D2">
        <w:rPr>
          <w:rFonts w:ascii="Bookman Old Style" w:hAnsi="Bookman Old Style"/>
          <w:b/>
          <w:sz w:val="20"/>
          <w:szCs w:val="20"/>
        </w:rPr>
        <w:t xml:space="preserve">AQUISIÇÃO DE </w:t>
      </w:r>
      <w:r w:rsidR="00C47A18">
        <w:rPr>
          <w:rFonts w:ascii="Bookman Old Style" w:hAnsi="Bookman Old Style"/>
          <w:b/>
          <w:sz w:val="20"/>
          <w:szCs w:val="20"/>
        </w:rPr>
        <w:t>MATERIAL DE CONSTRUÇÃO</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 xml:space="preserve">, QUE ENTRE SI FIRMAM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E A EMPRESA xxxxx,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D17440">
        <w:rPr>
          <w:rFonts w:ascii="Bookman Old Style" w:hAnsi="Bookman Old Style"/>
          <w:sz w:val="20"/>
          <w:szCs w:val="20"/>
        </w:rPr>
        <w:t>01.612.754/0001-65</w:t>
      </w:r>
      <w:r w:rsidRPr="00C14089">
        <w:rPr>
          <w:rFonts w:ascii="Bookman Old Style" w:hAnsi="Bookman Old Style"/>
          <w:sz w:val="20"/>
          <w:szCs w:val="20"/>
        </w:rPr>
        <w:t xml:space="preserve">, com sede na </w:t>
      </w:r>
      <w:r w:rsidR="008B0EB3">
        <w:rPr>
          <w:rFonts w:ascii="Bookman Old Style" w:hAnsi="Bookman Old Style"/>
          <w:sz w:val="20"/>
          <w:szCs w:val="20"/>
        </w:rPr>
        <w:t>XXXXXXXXXX</w:t>
      </w:r>
      <w:r w:rsidRPr="00C14089">
        <w:rPr>
          <w:rFonts w:ascii="Bookman Old Style" w:hAnsi="Bookman Old Style"/>
          <w:sz w:val="20"/>
          <w:szCs w:val="20"/>
        </w:rPr>
        <w:t>, s/nº, Centro, representado neste ato pel</w:t>
      </w:r>
      <w:r w:rsidR="008B0EB3">
        <w:rPr>
          <w:rFonts w:ascii="Bookman Old Style" w:hAnsi="Bookman Old Style"/>
          <w:sz w:val="20"/>
          <w:szCs w:val="20"/>
        </w:rPr>
        <w:t>o</w:t>
      </w:r>
      <w:r w:rsidRPr="00C14089">
        <w:rPr>
          <w:rFonts w:ascii="Bookman Old Style" w:hAnsi="Bookman Old Style"/>
          <w:sz w:val="20"/>
          <w:szCs w:val="20"/>
        </w:rPr>
        <w:t xml:space="preserve"> Prefeit</w:t>
      </w:r>
      <w:r w:rsidR="008B0EB3">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Pr>
          <w:rFonts w:ascii="Bookman Old Style" w:hAnsi="Bookman Old Style"/>
          <w:b/>
          <w:sz w:val="20"/>
          <w:szCs w:val="20"/>
        </w:rPr>
        <w:t xml:space="preserve">DE </w:t>
      </w:r>
      <w:r w:rsidR="00AF109B">
        <w:rPr>
          <w:rFonts w:ascii="Bookman Old Style" w:hAnsi="Bookman Old Style"/>
          <w:b/>
          <w:sz w:val="20"/>
          <w:szCs w:val="20"/>
        </w:rPr>
        <w:t xml:space="preserve">PRESTAÇÃO DE SERVIÇOS DE </w:t>
      </w:r>
      <w:r w:rsidR="00E840D2">
        <w:rPr>
          <w:rFonts w:ascii="Bookman Old Style" w:hAnsi="Bookman Old Style"/>
          <w:b/>
          <w:sz w:val="20"/>
          <w:szCs w:val="20"/>
        </w:rPr>
        <w:t xml:space="preserve">AQUISIÇÃO DE </w:t>
      </w:r>
      <w:r w:rsidR="00C47A18">
        <w:rPr>
          <w:rFonts w:ascii="Bookman Old Style" w:hAnsi="Bookman Old Style"/>
          <w:b/>
          <w:sz w:val="20"/>
          <w:szCs w:val="20"/>
        </w:rPr>
        <w:t>MATERIAL DE CONSTRUÇÃO</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121122">
        <w:rPr>
          <w:rFonts w:ascii="Bookman Old Style" w:hAnsi="Bookman Old Style"/>
          <w:sz w:val="20"/>
          <w:szCs w:val="20"/>
        </w:rPr>
        <w:t>018</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r w:rsidRPr="00C14089">
        <w:rPr>
          <w:rFonts w:ascii="Bookman Old Style" w:hAnsi="Bookman Old Style"/>
          <w:sz w:val="20"/>
          <w:szCs w:val="20"/>
        </w:rPr>
        <w:t>aplicando-se-lhes,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Pr>
          <w:rFonts w:ascii="Bookman Old Style" w:hAnsi="Bookman Old Style"/>
          <w:iCs/>
          <w:sz w:val="20"/>
          <w:szCs w:val="20"/>
        </w:rPr>
        <w:t xml:space="preserve">Aquisição de </w:t>
      </w:r>
      <w:r w:rsidR="00E840D2">
        <w:rPr>
          <w:rFonts w:ascii="Bookman Old Style" w:hAnsi="Bookman Old Style"/>
          <w:iCs/>
          <w:sz w:val="20"/>
          <w:szCs w:val="20"/>
        </w:rPr>
        <w:t xml:space="preserve">Aquisição de </w:t>
      </w:r>
      <w:r w:rsidR="00C47A18">
        <w:rPr>
          <w:rFonts w:ascii="Bookman Old Style" w:hAnsi="Bookman Old Style"/>
          <w:iCs/>
          <w:sz w:val="20"/>
          <w:szCs w:val="20"/>
        </w:rPr>
        <w:t>Material de Construção</w:t>
      </w:r>
      <w:r w:rsidR="00AF109B">
        <w:rPr>
          <w:rFonts w:ascii="Bookman Old Style" w:hAnsi="Bookman Old Style"/>
          <w:iCs/>
          <w:sz w:val="20"/>
          <w:szCs w:val="20"/>
        </w:rPr>
        <w:t xml:space="preserve"> para o município de Campo Largo do Piauí-PI</w:t>
      </w:r>
      <w:r w:rsidRPr="00C14089">
        <w:rPr>
          <w:rFonts w:ascii="Bookman Old Style" w:hAnsi="Bookman Old Style"/>
          <w:sz w:val="20"/>
          <w:szCs w:val="20"/>
        </w:rPr>
        <w:t xml:space="preserve">, conforme especificações e quantidades constantes do Pregão nº </w:t>
      </w:r>
      <w:r w:rsidR="00121122">
        <w:rPr>
          <w:rFonts w:ascii="Bookman Old Style" w:hAnsi="Bookman Old Style"/>
          <w:sz w:val="20"/>
          <w:szCs w:val="20"/>
        </w:rPr>
        <w:t>018</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E840D2">
        <w:rPr>
          <w:rFonts w:ascii="Bookman Old Style" w:hAnsi="Bookman Old Style"/>
          <w:sz w:val="20"/>
          <w:szCs w:val="20"/>
        </w:rPr>
        <w:t>01</w:t>
      </w:r>
      <w:r w:rsidR="00121122">
        <w:rPr>
          <w:rFonts w:ascii="Bookman Old Style" w:hAnsi="Bookman Old Style"/>
          <w:sz w:val="20"/>
          <w:szCs w:val="20"/>
        </w:rPr>
        <w:t>8</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(diretor(a)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E840D2">
        <w:rPr>
          <w:rFonts w:ascii="Bookman Old Style" w:hAnsi="Bookman Old Style"/>
          <w:sz w:val="20"/>
          <w:szCs w:val="20"/>
        </w:rPr>
        <w:t>01</w:t>
      </w:r>
      <w:r w:rsidR="00121122">
        <w:rPr>
          <w:rFonts w:ascii="Bookman Old Style" w:hAnsi="Bookman Old Style"/>
          <w:sz w:val="20"/>
          <w:szCs w:val="20"/>
        </w:rPr>
        <w:t>8</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SEXTA – DO RECEBIMENTO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8B0EB3">
        <w:rPr>
          <w:rFonts w:ascii="Bookman Old Style" w:hAnsi="Bookman Old Style"/>
          <w:sz w:val="20"/>
          <w:szCs w:val="20"/>
        </w:rPr>
        <w:t>Campo Largo do Piauí</w:t>
      </w:r>
      <w:r w:rsidRPr="00C14089">
        <w:rPr>
          <w:rFonts w:ascii="Bookman Old Style" w:hAnsi="Bookman Old Style"/>
          <w:sz w:val="20"/>
          <w:szCs w:val="20"/>
        </w:rPr>
        <w:t xml:space="preserve"> de </w:t>
      </w:r>
      <w:r w:rsidR="00AF109B">
        <w:rPr>
          <w:rFonts w:ascii="Bookman Old Style" w:hAnsi="Bookman Old Style"/>
          <w:sz w:val="20"/>
          <w:szCs w:val="20"/>
        </w:rPr>
        <w:t>2015</w:t>
      </w:r>
      <w:r w:rsidRPr="00C14089">
        <w:rPr>
          <w:rFonts w:ascii="Bookman Old Style" w:hAnsi="Bookman Old Style"/>
          <w:sz w:val="20"/>
          <w:szCs w:val="20"/>
        </w:rPr>
        <w:t xml:space="preserve">, </w:t>
      </w:r>
      <w:r w:rsidR="00661554">
        <w:rPr>
          <w:rFonts w:ascii="Bookman Old Style" w:hAnsi="Bookman Old Style"/>
          <w:sz w:val="20"/>
          <w:szCs w:val="20"/>
        </w:rPr>
        <w:t>orçamento geral do município</w:t>
      </w:r>
      <w:r w:rsidRPr="00C14089">
        <w:rPr>
          <w:rFonts w:ascii="Bookman Old Style" w:hAnsi="Bookman Old Style"/>
          <w:sz w:val="20"/>
          <w:szCs w:val="20"/>
        </w:rPr>
        <w:t xml:space="preserve"> e que a classificação </w:t>
      </w:r>
      <w:r>
        <w:rPr>
          <w:rFonts w:ascii="Bookman Old Style" w:hAnsi="Bookman Old Style"/>
          <w:sz w:val="20"/>
          <w:szCs w:val="20"/>
        </w:rPr>
        <w:t>orçamentária da despesa é 339030</w:t>
      </w:r>
      <w:r w:rsidRPr="00C14089">
        <w:rPr>
          <w:rFonts w:ascii="Bookman Old Style" w:hAnsi="Bookman Old Style"/>
          <w:sz w:val="20"/>
          <w:szCs w:val="20"/>
        </w:rPr>
        <w:t xml:space="preserve"> – </w:t>
      </w:r>
      <w:r>
        <w:rPr>
          <w:rFonts w:ascii="Bookman Old Style" w:hAnsi="Bookman Old Style"/>
          <w:sz w:val="20"/>
          <w:szCs w:val="20"/>
        </w:rPr>
        <w:t>Material de consumo</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lastRenderedPageBreak/>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w:t>
      </w:r>
      <w:r w:rsidR="00AF109B">
        <w:rPr>
          <w:rFonts w:ascii="Bookman Old Style" w:hAnsi="Bookman Old Style"/>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lastRenderedPageBreak/>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rsidR="00985AE0" w:rsidRPr="00C14089" w:rsidRDefault="008B0EB3"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(PI),_______de___________________de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7"/>
      <w:footerReference w:type="default" r:id="rId8"/>
      <w:pgSz w:w="11906" w:h="16838"/>
      <w:pgMar w:top="733" w:right="1701" w:bottom="1417" w:left="1701"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570" w:rsidRDefault="002D3570" w:rsidP="00E34E40">
      <w:r>
        <w:separator/>
      </w:r>
    </w:p>
  </w:endnote>
  <w:endnote w:type="continuationSeparator" w:id="1">
    <w:p w:rsidR="002D3570" w:rsidRDefault="002D3570" w:rsidP="00E34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18" w:rsidRPr="00882FFA" w:rsidRDefault="00C47A18" w:rsidP="00882FFA">
    <w:pPr>
      <w:pStyle w:val="Rodap"/>
      <w:jc w:val="center"/>
      <w:rPr>
        <w:rFonts w:ascii="Bookman Old Style" w:hAnsi="Bookman Old Style"/>
        <w:sz w:val="18"/>
        <w:szCs w:val="18"/>
      </w:rPr>
    </w:pPr>
    <w:r w:rsidRPr="00882FFA">
      <w:rPr>
        <w:rFonts w:ascii="Bookman Old Style" w:hAnsi="Bookman Old Style"/>
        <w:sz w:val="18"/>
        <w:szCs w:val="18"/>
      </w:rPr>
      <w:t>Rua João Pereira dos Santos, sn – Centro</w:t>
    </w:r>
    <w:r w:rsidRPr="00882FFA">
      <w:rPr>
        <w:rFonts w:ascii="Bookman Old Style" w:hAnsi="Bookman Old Style" w:cs="Arial"/>
        <w:sz w:val="18"/>
        <w:szCs w:val="18"/>
      </w:rPr>
      <w:t xml:space="preserve"> CEP 64.148-000 – Campo Largo do Piauí - PI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570" w:rsidRDefault="002D3570" w:rsidP="00E34E40">
      <w:r>
        <w:separator/>
      </w:r>
    </w:p>
  </w:footnote>
  <w:footnote w:type="continuationSeparator" w:id="1">
    <w:p w:rsidR="002D3570" w:rsidRDefault="002D3570" w:rsidP="00E3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18" w:rsidRPr="008D0359" w:rsidRDefault="00C47A18" w:rsidP="008B0EB3">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1"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C47A18" w:rsidRDefault="00C47A18" w:rsidP="008B0EB3">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C47A18" w:rsidRPr="008D0359" w:rsidRDefault="00C47A18" w:rsidP="008B0EB3">
    <w:pPr>
      <w:pStyle w:val="Cabealho"/>
      <w:tabs>
        <w:tab w:val="clear" w:pos="4252"/>
        <w:tab w:val="clear" w:pos="8504"/>
        <w:tab w:val="left" w:pos="1276"/>
      </w:tabs>
      <w:rPr>
        <w:b/>
        <w:sz w:val="32"/>
        <w:szCs w:val="32"/>
      </w:rPr>
    </w:pPr>
    <w:r>
      <w:rPr>
        <w:b/>
        <w:sz w:val="32"/>
        <w:szCs w:val="32"/>
      </w:rPr>
      <w:tab/>
      <w:t>CNPJ (MF): 01.612.754/0001-65</w:t>
    </w:r>
  </w:p>
  <w:p w:rsidR="00C47A18" w:rsidRDefault="00C47A18" w:rsidP="00E34E4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7346"/>
  </w:hdrShapeDefaults>
  <w:footnotePr>
    <w:footnote w:id="0"/>
    <w:footnote w:id="1"/>
  </w:footnotePr>
  <w:endnotePr>
    <w:endnote w:id="0"/>
    <w:endnote w:id="1"/>
  </w:endnotePr>
  <w:compat/>
  <w:rsids>
    <w:rsidRoot w:val="00E34E40"/>
    <w:rsid w:val="00015962"/>
    <w:rsid w:val="00024DF5"/>
    <w:rsid w:val="000675D8"/>
    <w:rsid w:val="00074626"/>
    <w:rsid w:val="000A21B1"/>
    <w:rsid w:val="000B3862"/>
    <w:rsid w:val="000E3532"/>
    <w:rsid w:val="000E3996"/>
    <w:rsid w:val="000F68D3"/>
    <w:rsid w:val="00121122"/>
    <w:rsid w:val="00124197"/>
    <w:rsid w:val="001B2B80"/>
    <w:rsid w:val="001B760A"/>
    <w:rsid w:val="001C3372"/>
    <w:rsid w:val="001F0EEA"/>
    <w:rsid w:val="00216E40"/>
    <w:rsid w:val="002368BB"/>
    <w:rsid w:val="00245500"/>
    <w:rsid w:val="00246FC3"/>
    <w:rsid w:val="00274895"/>
    <w:rsid w:val="00287D23"/>
    <w:rsid w:val="002A3AA8"/>
    <w:rsid w:val="002A5CE9"/>
    <w:rsid w:val="002B083E"/>
    <w:rsid w:val="002B15B9"/>
    <w:rsid w:val="002B2FFB"/>
    <w:rsid w:val="002C28BD"/>
    <w:rsid w:val="002C32A3"/>
    <w:rsid w:val="002C44F4"/>
    <w:rsid w:val="002C69FF"/>
    <w:rsid w:val="002D3570"/>
    <w:rsid w:val="002F0EFC"/>
    <w:rsid w:val="003057D5"/>
    <w:rsid w:val="00323ED5"/>
    <w:rsid w:val="00325DD5"/>
    <w:rsid w:val="00342D52"/>
    <w:rsid w:val="00363D64"/>
    <w:rsid w:val="00396B97"/>
    <w:rsid w:val="003A03CA"/>
    <w:rsid w:val="003B1EA0"/>
    <w:rsid w:val="003B3A06"/>
    <w:rsid w:val="003C5014"/>
    <w:rsid w:val="003E538F"/>
    <w:rsid w:val="003E673E"/>
    <w:rsid w:val="003F1259"/>
    <w:rsid w:val="004213DE"/>
    <w:rsid w:val="004230A0"/>
    <w:rsid w:val="00425E07"/>
    <w:rsid w:val="00433011"/>
    <w:rsid w:val="004364C1"/>
    <w:rsid w:val="00483C92"/>
    <w:rsid w:val="004901BD"/>
    <w:rsid w:val="004B61D7"/>
    <w:rsid w:val="0051065A"/>
    <w:rsid w:val="0051659D"/>
    <w:rsid w:val="005735A8"/>
    <w:rsid w:val="0058380A"/>
    <w:rsid w:val="005B697B"/>
    <w:rsid w:val="005B7E3C"/>
    <w:rsid w:val="005C04AF"/>
    <w:rsid w:val="005E4E98"/>
    <w:rsid w:val="00617327"/>
    <w:rsid w:val="00625EFB"/>
    <w:rsid w:val="00653A11"/>
    <w:rsid w:val="00661554"/>
    <w:rsid w:val="00662D1E"/>
    <w:rsid w:val="00666765"/>
    <w:rsid w:val="006756F8"/>
    <w:rsid w:val="00682440"/>
    <w:rsid w:val="00684867"/>
    <w:rsid w:val="00691719"/>
    <w:rsid w:val="00696392"/>
    <w:rsid w:val="006D166D"/>
    <w:rsid w:val="007025C5"/>
    <w:rsid w:val="007261DF"/>
    <w:rsid w:val="00756CAB"/>
    <w:rsid w:val="007614AF"/>
    <w:rsid w:val="0076610E"/>
    <w:rsid w:val="00772E81"/>
    <w:rsid w:val="0077434A"/>
    <w:rsid w:val="007814CD"/>
    <w:rsid w:val="007A41A1"/>
    <w:rsid w:val="007C2001"/>
    <w:rsid w:val="007D56E6"/>
    <w:rsid w:val="00827396"/>
    <w:rsid w:val="008410B3"/>
    <w:rsid w:val="00882FFA"/>
    <w:rsid w:val="008854F9"/>
    <w:rsid w:val="008A4C40"/>
    <w:rsid w:val="008B0EB3"/>
    <w:rsid w:val="008F282C"/>
    <w:rsid w:val="00907F2C"/>
    <w:rsid w:val="009304A4"/>
    <w:rsid w:val="00942265"/>
    <w:rsid w:val="00947B3E"/>
    <w:rsid w:val="009667D6"/>
    <w:rsid w:val="0097600B"/>
    <w:rsid w:val="00985AE0"/>
    <w:rsid w:val="009959EC"/>
    <w:rsid w:val="009A2545"/>
    <w:rsid w:val="009A28EC"/>
    <w:rsid w:val="009B04BB"/>
    <w:rsid w:val="009C601F"/>
    <w:rsid w:val="009E6468"/>
    <w:rsid w:val="009F04FD"/>
    <w:rsid w:val="00A04112"/>
    <w:rsid w:val="00A06B72"/>
    <w:rsid w:val="00A16A01"/>
    <w:rsid w:val="00A55113"/>
    <w:rsid w:val="00A64675"/>
    <w:rsid w:val="00AA3829"/>
    <w:rsid w:val="00AA7EE4"/>
    <w:rsid w:val="00AB73A5"/>
    <w:rsid w:val="00AC4CB9"/>
    <w:rsid w:val="00AF109B"/>
    <w:rsid w:val="00AF217A"/>
    <w:rsid w:val="00AF4937"/>
    <w:rsid w:val="00B02ED1"/>
    <w:rsid w:val="00B0349A"/>
    <w:rsid w:val="00B1474A"/>
    <w:rsid w:val="00B2207E"/>
    <w:rsid w:val="00B427FD"/>
    <w:rsid w:val="00B953D8"/>
    <w:rsid w:val="00BC7B34"/>
    <w:rsid w:val="00BF09FE"/>
    <w:rsid w:val="00BF646A"/>
    <w:rsid w:val="00C06A1C"/>
    <w:rsid w:val="00C10684"/>
    <w:rsid w:val="00C1158A"/>
    <w:rsid w:val="00C14F73"/>
    <w:rsid w:val="00C210F9"/>
    <w:rsid w:val="00C36BDC"/>
    <w:rsid w:val="00C47A18"/>
    <w:rsid w:val="00C56218"/>
    <w:rsid w:val="00C73156"/>
    <w:rsid w:val="00CC35F0"/>
    <w:rsid w:val="00CF3BE7"/>
    <w:rsid w:val="00D17440"/>
    <w:rsid w:val="00D50634"/>
    <w:rsid w:val="00D55945"/>
    <w:rsid w:val="00D55ECC"/>
    <w:rsid w:val="00D57456"/>
    <w:rsid w:val="00D77664"/>
    <w:rsid w:val="00D91C62"/>
    <w:rsid w:val="00D945F4"/>
    <w:rsid w:val="00D963A4"/>
    <w:rsid w:val="00DC2C35"/>
    <w:rsid w:val="00E0563E"/>
    <w:rsid w:val="00E34E40"/>
    <w:rsid w:val="00E66215"/>
    <w:rsid w:val="00E840D2"/>
    <w:rsid w:val="00E96526"/>
    <w:rsid w:val="00EC7550"/>
    <w:rsid w:val="00EF6B97"/>
    <w:rsid w:val="00F3779C"/>
    <w:rsid w:val="00F655F3"/>
    <w:rsid w:val="00F67993"/>
    <w:rsid w:val="00F95377"/>
    <w:rsid w:val="00FA5149"/>
    <w:rsid w:val="00FA520E"/>
    <w:rsid w:val="00FB10F4"/>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uiPriority w:val="10"/>
    <w:qFormat/>
    <w:rsid w:val="00AB73A5"/>
    <w:pPr>
      <w:jc w:val="center"/>
    </w:pPr>
    <w:rPr>
      <w:sz w:val="28"/>
      <w:szCs w:val="20"/>
    </w:rPr>
  </w:style>
  <w:style w:type="character" w:customStyle="1" w:styleId="TtuloChar">
    <w:name w:val="Título Char"/>
    <w:basedOn w:val="Fontepargpadro"/>
    <w:link w:val="Ttulo"/>
    <w:uiPriority w:val="10"/>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Heading1">
    <w:name w:val="heading 1"/>
    <w:basedOn w:val="Normal"/>
    <w:next w:val="Normal"/>
    <w:link w:val="Heading1Char"/>
    <w:qFormat/>
    <w:rsid w:val="00AC4CB9"/>
    <w:pPr>
      <w:keepNext/>
      <w:spacing w:before="240"/>
      <w:ind w:firstLine="1496"/>
      <w:jc w:val="center"/>
      <w:outlineLvl w:val="0"/>
    </w:pPr>
    <w:rPr>
      <w:rFonts w:ascii="Arial" w:hAnsi="Arial"/>
      <w:b/>
      <w:bCs/>
      <w:sz w:val="36"/>
      <w:lang w:val="x-none"/>
    </w:rPr>
  </w:style>
  <w:style w:type="paragraph" w:styleId="Heading2">
    <w:name w:val="heading 2"/>
    <w:basedOn w:val="Normal"/>
    <w:next w:val="Normal"/>
    <w:link w:val="Heading2Char"/>
    <w:unhideWhenUsed/>
    <w:qFormat/>
    <w:rsid w:val="00AC4CB9"/>
    <w:pPr>
      <w:keepNext/>
      <w:outlineLvl w:val="1"/>
    </w:pPr>
    <w:rPr>
      <w:rFonts w:ascii="Arial" w:hAnsi="Arial"/>
      <w:b/>
      <w:bCs/>
      <w:lang w:val="x-none"/>
    </w:rPr>
  </w:style>
  <w:style w:type="paragraph" w:styleId="Heading3">
    <w:name w:val="heading 3"/>
    <w:basedOn w:val="Normal"/>
    <w:next w:val="Normal"/>
    <w:link w:val="Heading3Char"/>
    <w:unhideWhenUsed/>
    <w:qFormat/>
    <w:rsid w:val="000E399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B73A5"/>
    <w:pPr>
      <w:keepNext/>
      <w:autoSpaceDE w:val="0"/>
      <w:autoSpaceDN w:val="0"/>
      <w:spacing w:before="240" w:after="60"/>
      <w:outlineLvl w:val="3"/>
    </w:pPr>
    <w:rPr>
      <w:b/>
      <w:i/>
      <w:szCs w:val="20"/>
    </w:rPr>
  </w:style>
  <w:style w:type="paragraph" w:styleId="Heading5">
    <w:name w:val="heading 5"/>
    <w:basedOn w:val="Normal"/>
    <w:next w:val="Normal"/>
    <w:link w:val="Heading5Char"/>
    <w:unhideWhenUsed/>
    <w:qFormat/>
    <w:rsid w:val="000E3996"/>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0E39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E3996"/>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Heading9">
    <w:name w:val="heading 9"/>
    <w:basedOn w:val="Normal"/>
    <w:next w:val="Normal"/>
    <w:link w:val="Heading9Char"/>
    <w:qFormat/>
    <w:rsid w:val="00AB73A5"/>
    <w:pPr>
      <w:keepNext/>
      <w:widowControl w:val="0"/>
      <w:numPr>
        <w:ilvl w:val="8"/>
        <w:numId w:val="4"/>
      </w:numPr>
      <w:autoSpaceDE w:val="0"/>
      <w:autoSpaceDN w:val="0"/>
      <w:jc w:val="center"/>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CB9"/>
    <w:rPr>
      <w:rFonts w:ascii="Arial" w:eastAsia="Times New Roman" w:hAnsi="Arial" w:cs="Arial"/>
      <w:b/>
      <w:bCs/>
      <w:sz w:val="36"/>
      <w:szCs w:val="24"/>
      <w:lang w:eastAsia="pt-BR"/>
    </w:rPr>
  </w:style>
  <w:style w:type="character" w:customStyle="1" w:styleId="Heading2Char">
    <w:name w:val="Heading 2 Char"/>
    <w:link w:val="Heading2"/>
    <w:rsid w:val="00AC4CB9"/>
    <w:rPr>
      <w:rFonts w:ascii="Arial" w:eastAsia="Times New Roman" w:hAnsi="Arial" w:cs="Arial"/>
      <w:b/>
      <w:bCs/>
      <w:sz w:val="24"/>
      <w:szCs w:val="24"/>
      <w:lang w:eastAsia="pt-BR"/>
    </w:rPr>
  </w:style>
  <w:style w:type="character" w:customStyle="1" w:styleId="Heading3Char">
    <w:name w:val="Heading 3 Char"/>
    <w:basedOn w:val="DefaultParagraphFont"/>
    <w:link w:val="Heading3"/>
    <w:rsid w:val="000E3996"/>
    <w:rPr>
      <w:rFonts w:ascii="Cambria" w:eastAsia="Times New Roman" w:hAnsi="Cambria" w:cs="Times New Roman"/>
      <w:b/>
      <w:bCs/>
      <w:sz w:val="26"/>
      <w:szCs w:val="26"/>
    </w:rPr>
  </w:style>
  <w:style w:type="character" w:customStyle="1" w:styleId="Heading6Char">
    <w:name w:val="Heading 6 Char"/>
    <w:basedOn w:val="DefaultParagraphFont"/>
    <w:link w:val="Heading6"/>
    <w:rsid w:val="000E3996"/>
    <w:rPr>
      <w:rFonts w:ascii="Calibri" w:eastAsia="Times New Roman" w:hAnsi="Calibri" w:cs="Times New Roman"/>
      <w:b/>
      <w:bCs/>
      <w:sz w:val="22"/>
      <w:szCs w:val="22"/>
    </w:rPr>
  </w:style>
  <w:style w:type="paragraph" w:styleId="Header">
    <w:name w:val="header"/>
    <w:aliases w:val="Cabeçalho 1"/>
    <w:basedOn w:val="Normal"/>
    <w:link w:val="Header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HeaderChar">
    <w:name w:val="Header Char"/>
    <w:aliases w:val="Cabeçalho 1 Char"/>
    <w:basedOn w:val="DefaultParagraphFont"/>
    <w:link w:val="Header"/>
    <w:uiPriority w:val="99"/>
    <w:rsid w:val="00E34E40"/>
  </w:style>
  <w:style w:type="paragraph" w:styleId="Footer">
    <w:name w:val="footer"/>
    <w:basedOn w:val="Normal"/>
    <w:link w:val="FooterChar"/>
    <w:unhideWhenUsed/>
    <w:rsid w:val="00E34E40"/>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rsid w:val="00E34E40"/>
  </w:style>
  <w:style w:type="paragraph" w:styleId="BalloonText">
    <w:name w:val="Balloon Text"/>
    <w:basedOn w:val="Normal"/>
    <w:link w:val="BalloonTextChar"/>
    <w:unhideWhenUsed/>
    <w:rsid w:val="00E34E40"/>
    <w:rPr>
      <w:rFonts w:ascii="Tahoma" w:eastAsia="Calibri" w:hAnsi="Tahoma"/>
      <w:sz w:val="16"/>
      <w:szCs w:val="16"/>
      <w:lang w:val="x-none" w:eastAsia="x-none"/>
    </w:rPr>
  </w:style>
  <w:style w:type="character" w:customStyle="1" w:styleId="BalloonTextChar">
    <w:name w:val="Balloon Text Char"/>
    <w:link w:val="BalloonText"/>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Heading5Char">
    <w:name w:val="Heading 5 Char"/>
    <w:basedOn w:val="DefaultParagraphFont"/>
    <w:link w:val="Heading5"/>
    <w:rsid w:val="000E3996"/>
    <w:rPr>
      <w:rFonts w:ascii="Cambria" w:eastAsia="Times New Roman" w:hAnsi="Cambria" w:cs="Times New Roman"/>
      <w:color w:val="243F60"/>
    </w:rPr>
  </w:style>
  <w:style w:type="character" w:customStyle="1" w:styleId="Heading7Char">
    <w:name w:val="Heading 7 Char"/>
    <w:basedOn w:val="DefaultParagraphFont"/>
    <w:link w:val="Heading7"/>
    <w:rsid w:val="000E3996"/>
    <w:rPr>
      <w:rFonts w:ascii="Cambria" w:eastAsia="Times New Roman" w:hAnsi="Cambria" w:cs="Times New Roman"/>
      <w:i/>
      <w:iCs/>
      <w:color w:val="404040"/>
    </w:rPr>
  </w:style>
  <w:style w:type="character" w:customStyle="1" w:styleId="BodyTextIndentChar">
    <w:name w:val="Body Text Indent Char"/>
    <w:basedOn w:val="DefaultParagraphFont"/>
    <w:link w:val="BodyTextIndent"/>
    <w:rsid w:val="000E3996"/>
    <w:rPr>
      <w:rFonts w:ascii="Times New Roman" w:eastAsia="Times New Roman" w:hAnsi="Times New Roman"/>
      <w:sz w:val="24"/>
      <w:szCs w:val="24"/>
    </w:rPr>
  </w:style>
  <w:style w:type="paragraph" w:styleId="BodyTextIndent">
    <w:name w:val="Body Text Indent"/>
    <w:basedOn w:val="Normal"/>
    <w:link w:val="BodyTextIndentChar"/>
    <w:rsid w:val="000E3996"/>
    <w:pPr>
      <w:ind w:firstLine="540"/>
      <w:jc w:val="both"/>
    </w:pPr>
  </w:style>
  <w:style w:type="character" w:customStyle="1" w:styleId="BodyTextChar">
    <w:name w:val="Body Text Char"/>
    <w:basedOn w:val="DefaultParagraphFont"/>
    <w:link w:val="BodyText"/>
    <w:rsid w:val="000E3996"/>
    <w:rPr>
      <w:rFonts w:ascii="Times New Roman" w:eastAsia="Times New Roman" w:hAnsi="Times New Roman"/>
    </w:rPr>
  </w:style>
  <w:style w:type="paragraph" w:styleId="BodyText">
    <w:name w:val="Body Text"/>
    <w:basedOn w:val="Normal"/>
    <w:link w:val="BodyTextChar"/>
    <w:rsid w:val="000E3996"/>
    <w:pPr>
      <w:spacing w:after="120"/>
    </w:pPr>
    <w:rPr>
      <w:sz w:val="20"/>
      <w:szCs w:val="20"/>
    </w:rPr>
  </w:style>
  <w:style w:type="character" w:customStyle="1" w:styleId="BodyText2Char">
    <w:name w:val="Body Text 2 Char"/>
    <w:basedOn w:val="DefaultParagraphFont"/>
    <w:link w:val="BodyText2"/>
    <w:rsid w:val="000E3996"/>
    <w:rPr>
      <w:rFonts w:ascii="Times New Roman" w:eastAsia="Times New Roman" w:hAnsi="Times New Roman"/>
    </w:rPr>
  </w:style>
  <w:style w:type="paragraph" w:styleId="BodyText2">
    <w:name w:val="Body Text 2"/>
    <w:basedOn w:val="Normal"/>
    <w:link w:val="BodyText2Char"/>
    <w:unhideWhenUsed/>
    <w:rsid w:val="000E3996"/>
    <w:pPr>
      <w:spacing w:after="120" w:line="480" w:lineRule="auto"/>
    </w:pPr>
    <w:rPr>
      <w:sz w:val="20"/>
      <w:szCs w:val="20"/>
    </w:rPr>
  </w:style>
  <w:style w:type="character" w:customStyle="1" w:styleId="BodyTextIndent2Char">
    <w:name w:val="Body Text Indent 2 Char"/>
    <w:basedOn w:val="DefaultParagraphFont"/>
    <w:link w:val="BodyTextIndent2"/>
    <w:rsid w:val="000E3996"/>
    <w:rPr>
      <w:rFonts w:ascii="Times New Roman" w:eastAsia="Times New Roman" w:hAnsi="Times New Roman"/>
    </w:rPr>
  </w:style>
  <w:style w:type="paragraph" w:styleId="BodyTextIndent2">
    <w:name w:val="Body Text Indent 2"/>
    <w:basedOn w:val="Normal"/>
    <w:link w:val="BodyTextIndent2Char"/>
    <w:unhideWhenUsed/>
    <w:rsid w:val="000E3996"/>
    <w:pPr>
      <w:spacing w:after="120" w:line="480" w:lineRule="auto"/>
      <w:ind w:left="283"/>
    </w:pPr>
    <w:rPr>
      <w:sz w:val="20"/>
      <w:szCs w:val="20"/>
    </w:rPr>
  </w:style>
  <w:style w:type="character" w:customStyle="1" w:styleId="BodyText3Char">
    <w:name w:val="Body Text 3 Char"/>
    <w:basedOn w:val="DefaultParagraphFont"/>
    <w:link w:val="BodyText3"/>
    <w:rsid w:val="000E3996"/>
    <w:rPr>
      <w:rFonts w:ascii="Times New Roman" w:eastAsia="Times New Roman" w:hAnsi="Times New Roman"/>
      <w:sz w:val="16"/>
      <w:szCs w:val="16"/>
    </w:rPr>
  </w:style>
  <w:style w:type="paragraph" w:styleId="BodyText3">
    <w:name w:val="Body Text 3"/>
    <w:basedOn w:val="Normal"/>
    <w:link w:val="BodyText3Char"/>
    <w:rsid w:val="000E3996"/>
    <w:pPr>
      <w:spacing w:after="120"/>
    </w:pPr>
    <w:rPr>
      <w:sz w:val="16"/>
      <w:szCs w:val="16"/>
    </w:rPr>
  </w:style>
  <w:style w:type="character" w:customStyle="1" w:styleId="Corpodetexto3Char1">
    <w:name w:val="Corpo de texto 3 Char1"/>
    <w:basedOn w:val="DefaultParagraphFont"/>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BlockText">
    <w:name w:val="Block Text"/>
    <w:basedOn w:val="Normal"/>
    <w:rsid w:val="000E3996"/>
    <w:pPr>
      <w:ind w:left="4488" w:right="113"/>
      <w:jc w:val="both"/>
    </w:pPr>
    <w:rPr>
      <w:rFonts w:ascii="Bookman Old Style" w:hAnsi="Bookman Old Style"/>
      <w:szCs w:val="20"/>
    </w:rPr>
  </w:style>
  <w:style w:type="paragraph" w:styleId="DocumentMap">
    <w:name w:val="Document Map"/>
    <w:basedOn w:val="Normal"/>
    <w:link w:val="DocumentMapChar"/>
    <w:unhideWhenUsed/>
    <w:rsid w:val="00E96526"/>
    <w:rPr>
      <w:rFonts w:ascii="Lucida Grande" w:hAnsi="Lucida Grande"/>
    </w:rPr>
  </w:style>
  <w:style w:type="character" w:customStyle="1" w:styleId="DocumentMapChar">
    <w:name w:val="Document Map Char"/>
    <w:basedOn w:val="DefaultParagraphFont"/>
    <w:link w:val="DocumentMap"/>
    <w:rsid w:val="00E96526"/>
    <w:rPr>
      <w:rFonts w:ascii="Lucida Grande" w:eastAsia="Times New Roman" w:hAnsi="Lucida Grande"/>
      <w:sz w:val="24"/>
      <w:szCs w:val="24"/>
      <w:lang w:eastAsia="pt-BR"/>
    </w:rPr>
  </w:style>
  <w:style w:type="table" w:styleId="TableGrid">
    <w:name w:val="Table Grid"/>
    <w:basedOn w:val="Table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Heading4Char">
    <w:name w:val="Heading 4 Char"/>
    <w:basedOn w:val="DefaultParagraphFont"/>
    <w:link w:val="Heading4"/>
    <w:rsid w:val="00AB73A5"/>
    <w:rPr>
      <w:rFonts w:ascii="Times New Roman" w:eastAsia="Times New Roman" w:hAnsi="Times New Roman"/>
      <w:b/>
      <w:i/>
      <w:sz w:val="24"/>
      <w:lang w:eastAsia="pt-BR"/>
    </w:rPr>
  </w:style>
  <w:style w:type="character" w:customStyle="1" w:styleId="Heading8Char">
    <w:name w:val="Heading 8 Char"/>
    <w:basedOn w:val="DefaultParagraphFont"/>
    <w:link w:val="Heading8"/>
    <w:rsid w:val="00AB73A5"/>
    <w:rPr>
      <w:rFonts w:ascii="Arial" w:eastAsia="Times New Roman" w:hAnsi="Arial"/>
      <w:b/>
      <w:i/>
      <w:sz w:val="24"/>
      <w:lang w:eastAsia="pt-BR"/>
    </w:rPr>
  </w:style>
  <w:style w:type="character" w:customStyle="1" w:styleId="Heading9Char">
    <w:name w:val="Heading 9 Char"/>
    <w:basedOn w:val="DefaultParagraphFont"/>
    <w:link w:val="Heading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BodyTextIndent3">
    <w:name w:val="Body Text Indent 3"/>
    <w:basedOn w:val="Normal"/>
    <w:link w:val="BodyTextIndent3Char"/>
    <w:rsid w:val="00AB73A5"/>
    <w:pPr>
      <w:tabs>
        <w:tab w:val="left" w:pos="8647"/>
        <w:tab w:val="left" w:pos="10632"/>
      </w:tabs>
      <w:spacing w:after="120"/>
      <w:ind w:left="284"/>
      <w:jc w:val="both"/>
    </w:pPr>
    <w:rPr>
      <w:rFonts w:ascii="Arial" w:hAnsi="Arial"/>
      <w:sz w:val="22"/>
      <w:szCs w:val="20"/>
    </w:rPr>
  </w:style>
  <w:style w:type="character" w:customStyle="1" w:styleId="BodyTextIndent3Char">
    <w:name w:val="Body Text Indent 3 Char"/>
    <w:basedOn w:val="DefaultParagraphFont"/>
    <w:link w:val="BodyTextIndent3"/>
    <w:rsid w:val="00AB73A5"/>
    <w:rPr>
      <w:rFonts w:ascii="Arial" w:eastAsia="Times New Roman" w:hAnsi="Arial"/>
      <w:sz w:val="22"/>
      <w:lang w:eastAsia="pt-BR"/>
    </w:rPr>
  </w:style>
  <w:style w:type="paragraph" w:customStyle="1" w:styleId="Estilo1">
    <w:name w:val="Estilo1"/>
    <w:basedOn w:val="BodyText"/>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PageNumber">
    <w:name w:val="page number"/>
    <w:basedOn w:val="DefaultParagraphFont"/>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0">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itle">
    <w:name w:val="Title"/>
    <w:basedOn w:val="Normal"/>
    <w:link w:val="TitleChar"/>
    <w:qFormat/>
    <w:rsid w:val="00AB73A5"/>
    <w:pPr>
      <w:jc w:val="center"/>
    </w:pPr>
    <w:rPr>
      <w:sz w:val="28"/>
      <w:szCs w:val="20"/>
    </w:rPr>
  </w:style>
  <w:style w:type="character" w:customStyle="1" w:styleId="TitleChar">
    <w:name w:val="Title Char"/>
    <w:basedOn w:val="DefaultParagraphFont"/>
    <w:link w:val="Title"/>
    <w:rsid w:val="00AB73A5"/>
    <w:rPr>
      <w:rFonts w:ascii="Times New Roman" w:eastAsia="Times New Roman" w:hAnsi="Times New Roman"/>
      <w:sz w:val="28"/>
      <w:lang w:eastAsia="pt-BR"/>
    </w:rPr>
  </w:style>
  <w:style w:type="paragraph" w:customStyle="1" w:styleId="Ttulo1">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FollowedHyperlink">
    <w:name w:val="FollowedHyperlink"/>
    <w:basedOn w:val="DefaultParagraphFont"/>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ListNumber4">
    <w:name w:val="List Number 4"/>
    <w:basedOn w:val="Normal"/>
    <w:rsid w:val="00AB73A5"/>
    <w:pPr>
      <w:tabs>
        <w:tab w:val="num" w:pos="1209"/>
      </w:tabs>
      <w:ind w:left="1209" w:hanging="360"/>
    </w:pPr>
    <w:rPr>
      <w:sz w:val="20"/>
      <w:szCs w:val="20"/>
    </w:rPr>
  </w:style>
  <w:style w:type="paragraph" w:styleId="FootnoteText">
    <w:name w:val="footnote text"/>
    <w:basedOn w:val="Normal"/>
    <w:link w:val="FootnoteTextChar"/>
    <w:rsid w:val="00AB73A5"/>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AB73A5"/>
    <w:rPr>
      <w:lang w:val="x-none" w:eastAsia="x-none"/>
    </w:rPr>
  </w:style>
  <w:style w:type="character" w:styleId="FootnoteReference">
    <w:name w:val="footnote reference"/>
    <w:rsid w:val="00AB73A5"/>
    <w:rPr>
      <w:vertAlign w:val="superscript"/>
    </w:rPr>
  </w:style>
  <w:style w:type="paragraph" w:styleId="Subtitle">
    <w:name w:val="Subtitle"/>
    <w:basedOn w:val="Normal"/>
    <w:link w:val="SubtitleChar"/>
    <w:qFormat/>
    <w:rsid w:val="00AB73A5"/>
    <w:pPr>
      <w:jc w:val="center"/>
    </w:pPr>
    <w:rPr>
      <w:rFonts w:ascii="Arial" w:hAnsi="Arial"/>
      <w:sz w:val="28"/>
      <w:lang w:val="x-none" w:eastAsia="x-none"/>
    </w:rPr>
  </w:style>
  <w:style w:type="character" w:customStyle="1" w:styleId="SubtitleChar">
    <w:name w:val="Subtitle Char"/>
    <w:basedOn w:val="DefaultParagraphFont"/>
    <w:link w:val="Subtitle"/>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NoSpacing">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6653</Words>
  <Characters>35932</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SERGIO ALENCAR</cp:lastModifiedBy>
  <cp:revision>34</cp:revision>
  <cp:lastPrinted>2015-07-17T15:43:00Z</cp:lastPrinted>
  <dcterms:created xsi:type="dcterms:W3CDTF">2015-03-20T18:07:00Z</dcterms:created>
  <dcterms:modified xsi:type="dcterms:W3CDTF">2015-07-31T15:22:00Z</dcterms:modified>
</cp:coreProperties>
</file>