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C47A18">
        <w:rPr>
          <w:rFonts w:ascii="Bookman Old Style" w:hAnsi="Bookman Old Style"/>
          <w:b/>
          <w:sz w:val="20"/>
          <w:szCs w:val="20"/>
        </w:rPr>
        <w:t>018</w:t>
      </w:r>
      <w:r w:rsidR="00246FC3">
        <w:rPr>
          <w:rFonts w:ascii="Bookman Old Style" w:hAnsi="Bookman Old Style"/>
          <w:b/>
          <w:sz w:val="20"/>
          <w:szCs w:val="20"/>
        </w:rPr>
        <w:t>/</w:t>
      </w:r>
      <w:r w:rsidR="00AF109B">
        <w:rPr>
          <w:rFonts w:ascii="Bookman Old Style" w:hAnsi="Bookman Old Style"/>
          <w:b/>
          <w:sz w:val="20"/>
          <w:szCs w:val="20"/>
        </w:rPr>
        <w:t>2015</w:t>
      </w:r>
      <w:proofErr w:type="gramStart"/>
      <w:r w:rsidR="00AF109B">
        <w:rPr>
          <w:rFonts w:ascii="Bookman Old Style" w:hAnsi="Bookman Old Style"/>
          <w:b/>
          <w:sz w:val="20"/>
          <w:szCs w:val="20"/>
        </w:rPr>
        <w:t xml:space="preserve"> </w:t>
      </w:r>
      <w:r w:rsidR="0040011C">
        <w:rPr>
          <w:rFonts w:ascii="Bookman Old Style" w:hAnsi="Bookman Old Style"/>
          <w:b/>
          <w:sz w:val="20"/>
          <w:szCs w:val="20"/>
        </w:rPr>
        <w:t xml:space="preserve"> </w:t>
      </w:r>
      <w:proofErr w:type="gramEnd"/>
      <w:r w:rsidR="0040011C">
        <w:rPr>
          <w:rFonts w:ascii="Bookman Old Style" w:hAnsi="Bookman Old Style"/>
          <w:b/>
          <w:sz w:val="20"/>
          <w:szCs w:val="20"/>
        </w:rPr>
        <w:t>-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C47A18">
        <w:rPr>
          <w:rFonts w:ascii="Bookman Old Style" w:hAnsi="Bookman Old Style"/>
          <w:b w:val="0"/>
          <w:iCs/>
          <w:sz w:val="20"/>
        </w:rPr>
        <w:t>Material de Construção</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40011C">
        <w:rPr>
          <w:rFonts w:ascii="Bookman Old Style" w:hAnsi="Bookman Old Style"/>
          <w:b/>
          <w:sz w:val="20"/>
          <w:szCs w:val="20"/>
        </w:rPr>
        <w:t>17/11</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proofErr w:type="gramStart"/>
      <w:r w:rsidR="00B427FD">
        <w:rPr>
          <w:rFonts w:ascii="Bookman Old Style" w:hAnsi="Bookman Old Style"/>
          <w:b/>
          <w:sz w:val="20"/>
          <w:szCs w:val="20"/>
        </w:rPr>
        <w:t>0</w:t>
      </w:r>
      <w:r w:rsidR="00E840D2">
        <w:rPr>
          <w:rFonts w:ascii="Bookman Old Style" w:hAnsi="Bookman Old Style"/>
          <w:b/>
          <w:sz w:val="20"/>
          <w:szCs w:val="20"/>
        </w:rPr>
        <w:t>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proofErr w:type="gramEnd"/>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proofErr w:type="gramStart"/>
      <w:r w:rsidR="00B427FD">
        <w:rPr>
          <w:rFonts w:ascii="Bookman Old Style" w:hAnsi="Bookman Old Style"/>
          <w:b/>
          <w:sz w:val="20"/>
          <w:szCs w:val="20"/>
        </w:rPr>
        <w:t>0</w:t>
      </w:r>
      <w:r w:rsidR="00E840D2">
        <w:rPr>
          <w:rFonts w:ascii="Bookman Old Style" w:hAnsi="Bookman Old Style"/>
          <w:b/>
          <w:sz w:val="20"/>
          <w:szCs w:val="20"/>
        </w:rPr>
        <w:t>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0</w:t>
      </w:r>
      <w:proofErr w:type="gramEnd"/>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proofErr w:type="gramStart"/>
      <w:r w:rsidR="00E840D2">
        <w:rPr>
          <w:rFonts w:ascii="Bookman Old Style" w:hAnsi="Bookman Old Style"/>
          <w:b/>
          <w:sz w:val="20"/>
          <w:szCs w:val="20"/>
        </w:rPr>
        <w:t>09:00</w:t>
      </w:r>
      <w:proofErr w:type="gramEnd"/>
      <w:r w:rsidRPr="00E03366">
        <w:rPr>
          <w:rFonts w:ascii="Bookman Old Style" w:hAnsi="Bookman Old Style"/>
          <w:b/>
          <w:sz w:val="20"/>
          <w:szCs w:val="20"/>
        </w:rPr>
        <w:t xml:space="preserve"> horas do dia </w:t>
      </w:r>
      <w:r w:rsidR="00245500">
        <w:rPr>
          <w:rFonts w:ascii="Bookman Old Style" w:hAnsi="Bookman Old Style"/>
          <w:b/>
          <w:sz w:val="20"/>
          <w:szCs w:val="20"/>
        </w:rPr>
        <w:t>1</w:t>
      </w:r>
      <w:r w:rsidR="0040011C">
        <w:rPr>
          <w:rFonts w:ascii="Bookman Old Style" w:hAnsi="Bookman Old Style"/>
          <w:b/>
          <w:sz w:val="20"/>
          <w:szCs w:val="20"/>
        </w:rPr>
        <w:t>1</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40011C">
        <w:rPr>
          <w:rFonts w:ascii="Bookman Old Style" w:hAnsi="Bookman Old Style"/>
          <w:b/>
          <w:sz w:val="20"/>
          <w:szCs w:val="20"/>
        </w:rPr>
        <w:t>Novembro</w:t>
      </w:r>
      <w:r w:rsidRPr="00E03366">
        <w:rPr>
          <w:rFonts w:ascii="Bookman Old Style" w:hAnsi="Bookman Old Style"/>
          <w:b/>
          <w:sz w:val="20"/>
          <w:szCs w:val="20"/>
        </w:rPr>
        <w:t xml:space="preserve"> </w:t>
      </w:r>
      <w:proofErr w:type="spellStart"/>
      <w:r w:rsidRPr="00E03366">
        <w:rPr>
          <w:rFonts w:ascii="Bookman Old Style" w:hAnsi="Bookman Old Style"/>
          <w:b/>
          <w:sz w:val="20"/>
          <w:szCs w:val="20"/>
        </w:rPr>
        <w:t>de</w:t>
      </w:r>
      <w:proofErr w:type="spellEnd"/>
      <w:r w:rsidRPr="00E03366">
        <w:rPr>
          <w:rFonts w:ascii="Bookman Old Style" w:hAnsi="Bookman Old Style"/>
          <w:b/>
          <w:sz w:val="20"/>
          <w:szCs w:val="20"/>
        </w:rPr>
        <w:t xml:space="preserv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 xml:space="preserve">Rua João Pereira dos Santos, </w:t>
      </w:r>
      <w:proofErr w:type="spellStart"/>
      <w:r w:rsidR="00882FFA" w:rsidRPr="00882FFA">
        <w:rPr>
          <w:rFonts w:ascii="Bookman Old Style" w:hAnsi="Bookman Old Style"/>
          <w:sz w:val="22"/>
          <w:szCs w:val="22"/>
        </w:rPr>
        <w:t>sn</w:t>
      </w:r>
      <w:proofErr w:type="spell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C47A18">
        <w:rPr>
          <w:rFonts w:ascii="Bookman Old Style" w:hAnsi="Bookman Old Style"/>
          <w:bCs/>
          <w:iCs/>
          <w:sz w:val="20"/>
          <w:szCs w:val="20"/>
        </w:rPr>
        <w:t>Material de Construção</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IV </w:t>
      </w:r>
      <w:proofErr w:type="gramStart"/>
      <w:r w:rsidRPr="00E03366">
        <w:rPr>
          <w:rFonts w:ascii="Bookman Old Style" w:hAnsi="Bookman Old Style"/>
          <w:b/>
          <w:sz w:val="20"/>
          <w:szCs w:val="20"/>
        </w:rPr>
        <w:t>–</w:t>
      </w:r>
      <w:r>
        <w:rPr>
          <w:rFonts w:ascii="Bookman Old Style" w:hAnsi="Bookman Old Style"/>
          <w:bCs/>
          <w:sz w:val="20"/>
          <w:szCs w:val="20"/>
        </w:rPr>
        <w:t>D</w:t>
      </w:r>
      <w:r w:rsidRPr="00E40EA0">
        <w:rPr>
          <w:rFonts w:ascii="Bookman Old Style" w:hAnsi="Bookman Old Style"/>
          <w:bCs/>
          <w:sz w:val="20"/>
          <w:szCs w:val="20"/>
        </w:rPr>
        <w:t>eclaração</w:t>
      </w:r>
      <w:proofErr w:type="gramEnd"/>
      <w:r w:rsidRPr="00E40EA0">
        <w:rPr>
          <w:rFonts w:ascii="Bookman Old Style" w:hAnsi="Bookman Old Style"/>
          <w:bCs/>
          <w:sz w:val="20"/>
          <w:szCs w:val="20"/>
        </w:rPr>
        <w:t xml:space="preserve">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E03366">
        <w:rPr>
          <w:rFonts w:ascii="Bookman Old Style" w:hAnsi="Bookman Old Style"/>
          <w:sz w:val="20"/>
          <w:szCs w:val="20"/>
        </w:rPr>
        <w:t>sob coordenação</w:t>
      </w:r>
      <w:proofErr w:type="gramEnd"/>
      <w:r w:rsidRPr="00E03366">
        <w:rPr>
          <w:rFonts w:ascii="Bookman Old Style" w:hAnsi="Bookman Old Style"/>
          <w:sz w:val="20"/>
          <w:szCs w:val="20"/>
        </w:rPr>
        <w:t xml:space="preserve">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w:t>
      </w:r>
      <w:proofErr w:type="spellStart"/>
      <w:r w:rsidRPr="00E03366">
        <w:rPr>
          <w:rFonts w:ascii="Bookman Old Style" w:hAnsi="Bookman Old Style"/>
          <w:sz w:val="20"/>
          <w:szCs w:val="20"/>
        </w:rPr>
        <w:t>D.O.U.</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proofErr w:type="spellStart"/>
      <w:r w:rsidRPr="00E03366">
        <w:rPr>
          <w:rFonts w:ascii="Bookman Old Style" w:hAnsi="Bookman Old Style"/>
          <w:sz w:val="20"/>
          <w:szCs w:val="20"/>
        </w:rPr>
        <w:t>seqüencialmente</w:t>
      </w:r>
      <w:proofErr w:type="spellEnd"/>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w:t>
      </w:r>
      <w:r w:rsidRPr="00E03366">
        <w:rPr>
          <w:rFonts w:ascii="Bookman Old Style" w:hAnsi="Bookman Old Style"/>
          <w:sz w:val="20"/>
          <w:szCs w:val="20"/>
        </w:rPr>
        <w:lastRenderedPageBreak/>
        <w:t xml:space="preserve">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proofErr w:type="spellStart"/>
      <w:r w:rsidRPr="00E03366">
        <w:rPr>
          <w:rFonts w:ascii="Bookman Old Style" w:hAnsi="Bookman Old Style"/>
          <w:sz w:val="20"/>
          <w:szCs w:val="20"/>
        </w:rPr>
        <w:t>inexeqüível</w:t>
      </w:r>
      <w:proofErr w:type="spellEnd"/>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proofErr w:type="spellStart"/>
      <w:r w:rsidR="00985AE0" w:rsidRPr="00E03366">
        <w:rPr>
          <w:rFonts w:ascii="Bookman Old Style" w:hAnsi="Bookman Old Style"/>
          <w:sz w:val="20"/>
          <w:szCs w:val="20"/>
        </w:rPr>
        <w:t>seqüencial</w:t>
      </w:r>
      <w:proofErr w:type="spellEnd"/>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spellStart"/>
      <w:proofErr w:type="gramEnd"/>
      <w:r w:rsidRPr="00E03366">
        <w:rPr>
          <w:rFonts w:ascii="Bookman Old Style" w:hAnsi="Bookman Old Style"/>
          <w:sz w:val="20"/>
          <w:szCs w:val="20"/>
        </w:rPr>
        <w:t>es</w:t>
      </w:r>
      <w:proofErr w:type="spellEnd"/>
      <w:r w:rsidRPr="00E03366">
        <w:rPr>
          <w:rFonts w:ascii="Bookman Old Style" w:hAnsi="Bookman Old Style"/>
          <w:sz w:val="20"/>
          <w:szCs w:val="20"/>
        </w:rPr>
        <w:t>)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declarado(s) vencedor(</w:t>
      </w:r>
      <w:proofErr w:type="spellStart"/>
      <w:r w:rsidRPr="00E03366">
        <w:rPr>
          <w:rFonts w:ascii="Bookman Old Style" w:hAnsi="Bookman Old Style"/>
          <w:sz w:val="20"/>
          <w:szCs w:val="20"/>
        </w:rPr>
        <w:t>es</w:t>
      </w:r>
      <w:proofErr w:type="spellEnd"/>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lastRenderedPageBreak/>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10.1 – Os itens serão fornecidos </w:t>
      </w:r>
      <w:proofErr w:type="spellStart"/>
      <w:r w:rsidRPr="00E03366">
        <w:rPr>
          <w:rFonts w:ascii="Bookman Old Style" w:hAnsi="Bookman Old Style" w:cs="Arial"/>
          <w:sz w:val="20"/>
          <w:szCs w:val="20"/>
        </w:rPr>
        <w:t>parceladamente</w:t>
      </w:r>
      <w:proofErr w:type="spellEnd"/>
      <w:r w:rsidRPr="00E03366">
        <w:rPr>
          <w:rFonts w:ascii="Bookman Old Style" w:hAnsi="Bookman Old Style" w:cs="Arial"/>
          <w:sz w:val="20"/>
          <w:szCs w:val="20"/>
        </w:rPr>
        <w:t>,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spellStart"/>
      <w:proofErr w:type="gramEnd"/>
      <w:r w:rsidRPr="00E03366">
        <w:rPr>
          <w:rFonts w:ascii="Bookman Old Style" w:hAnsi="Bookman Old Style"/>
          <w:sz w:val="20"/>
          <w:szCs w:val="20"/>
        </w:rPr>
        <w:t>hs</w:t>
      </w:r>
      <w:proofErr w:type="spellEnd"/>
      <w:r w:rsidRPr="00E03366">
        <w:rPr>
          <w:rFonts w:ascii="Bookman Old Style" w:hAnsi="Bookman Old Style"/>
          <w:sz w:val="20"/>
          <w:szCs w:val="20"/>
        </w:rPr>
        <w:t xml:space="preserve"> às 12:00</w:t>
      </w:r>
      <w:proofErr w:type="spellStart"/>
      <w:r w:rsidRPr="00E03366">
        <w:rPr>
          <w:rFonts w:ascii="Bookman Old Style" w:hAnsi="Bookman Old Style"/>
          <w:sz w:val="20"/>
          <w:szCs w:val="20"/>
        </w:rPr>
        <w:t>hs</w:t>
      </w:r>
      <w:proofErr w:type="spellEnd"/>
      <w:r w:rsidRPr="00E03366">
        <w:rPr>
          <w:rFonts w:ascii="Bookman Old Style" w:hAnsi="Bookman Old Style"/>
          <w:sz w:val="20"/>
          <w:szCs w:val="20"/>
        </w:rPr>
        <w:t>,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lastRenderedPageBreak/>
        <w:t>14 – FONTE</w:t>
      </w:r>
      <w:proofErr w:type="gramEnd"/>
      <w:r w:rsidRPr="00E03366">
        <w:rPr>
          <w:rFonts w:ascii="Bookman Old Style" w:hAnsi="Bookman Old Style"/>
          <w:b/>
          <w:sz w:val="20"/>
          <w:szCs w:val="20"/>
        </w:rPr>
        <w:t xml:space="preserv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w:t>
      </w:r>
      <w:proofErr w:type="gramEnd"/>
      <w:r w:rsidR="00AF109B">
        <w:rPr>
          <w:rFonts w:ascii="Bookman Old Style" w:hAnsi="Bookman Old Style"/>
          <w:sz w:val="20"/>
          <w:szCs w:val="20"/>
        </w:rPr>
        <w:t xml:space="preserve"> </w:t>
      </w:r>
      <w:proofErr w:type="spellStart"/>
      <w:r w:rsidR="00AF109B">
        <w:rPr>
          <w:rFonts w:ascii="Bookman Old Style" w:hAnsi="Bookman Old Style"/>
          <w:sz w:val="20"/>
          <w:szCs w:val="20"/>
        </w:rPr>
        <w:t>Juridica</w:t>
      </w:r>
      <w:proofErr w:type="spellEnd"/>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 xml:space="preserve">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40011C">
        <w:rPr>
          <w:rFonts w:ascii="Bookman Old Style" w:hAnsi="Bookman Old Style"/>
          <w:sz w:val="20"/>
          <w:szCs w:val="20"/>
        </w:rPr>
        <w:t>03</w:t>
      </w:r>
      <w:r w:rsidR="00985AE0" w:rsidRPr="00C14089">
        <w:rPr>
          <w:rFonts w:ascii="Bookman Old Style" w:hAnsi="Bookman Old Style"/>
          <w:sz w:val="20"/>
          <w:szCs w:val="20"/>
        </w:rPr>
        <w:t xml:space="preserve"> de </w:t>
      </w:r>
      <w:r w:rsidR="0040011C">
        <w:rPr>
          <w:rFonts w:ascii="Bookman Old Style" w:hAnsi="Bookman Old Style"/>
          <w:sz w:val="20"/>
          <w:szCs w:val="20"/>
        </w:rPr>
        <w:t>Novembro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w:t>
      </w:r>
      <w:r w:rsidR="00121122">
        <w:rPr>
          <w:rFonts w:ascii="Bookman Old Style" w:hAnsi="Bookman Old Style"/>
          <w:b/>
          <w:sz w:val="20"/>
          <w:szCs w:val="20"/>
        </w:rPr>
        <w:t>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121122">
        <w:rPr>
          <w:rFonts w:ascii="Bookman Old Style" w:hAnsi="Bookman Old Style"/>
          <w:b/>
          <w:sz w:val="20"/>
          <w:szCs w:val="20"/>
        </w:rPr>
        <w:t>018</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A </w:t>
      </w:r>
      <w:proofErr w:type="gramStart"/>
      <w:r w:rsidRPr="00C14089">
        <w:rPr>
          <w:rFonts w:ascii="Bookman Old Style" w:hAnsi="Bookman Old Style"/>
          <w:sz w:val="20"/>
          <w:szCs w:val="20"/>
        </w:rPr>
        <w:t>empresa ...</w:t>
      </w:r>
      <w:proofErr w:type="gramEnd"/>
      <w:r w:rsidRPr="00C14089">
        <w:rPr>
          <w:rFonts w:ascii="Bookman Old Style" w:hAnsi="Bookman Old Style"/>
          <w:sz w:val="20"/>
          <w:szCs w:val="20"/>
        </w:rPr>
        <w:t>......................................</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proofErr w:type="gramStart"/>
      <w:r w:rsidRPr="00C14089">
        <w:rPr>
          <w:rFonts w:ascii="Bookman Old Style" w:hAnsi="Bookman Old Style"/>
          <w:b/>
          <w:bCs/>
          <w:sz w:val="20"/>
          <w:szCs w:val="20"/>
        </w:rPr>
        <w:t>ANEXO VI</w:t>
      </w:r>
      <w:proofErr w:type="gramEnd"/>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E840D2">
        <w:rPr>
          <w:rFonts w:ascii="Bookman Old Style" w:hAnsi="Bookman Old Style"/>
          <w:b/>
          <w:bCs/>
          <w:sz w:val="20"/>
          <w:szCs w:val="20"/>
        </w:rPr>
        <w:t>01</w:t>
      </w:r>
      <w:r w:rsidR="00121122">
        <w:rPr>
          <w:rFonts w:ascii="Bookman Old Style" w:hAnsi="Bookman Old Style"/>
          <w:b/>
          <w:bCs/>
          <w:sz w:val="20"/>
          <w:szCs w:val="20"/>
        </w:rPr>
        <w:t>8</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E840D2">
        <w:rPr>
          <w:rFonts w:ascii="Bookman Old Style" w:hAnsi="Bookman Old Style"/>
          <w:b/>
          <w:sz w:val="20"/>
          <w:szCs w:val="20"/>
        </w:rPr>
        <w:t xml:space="preserve">AQUISIÇÃO DE </w:t>
      </w:r>
      <w:r w:rsidR="00C47A18">
        <w:rPr>
          <w:rFonts w:ascii="Bookman Old Style" w:hAnsi="Bookman Old Style"/>
          <w:b/>
          <w:sz w:val="20"/>
          <w:szCs w:val="20"/>
        </w:rPr>
        <w:t>MATERIAL DE CONSTRUÇÃO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spellStart"/>
      <w:proofErr w:type="gramEnd"/>
      <w:r w:rsidRPr="00C14089">
        <w:rPr>
          <w:rFonts w:ascii="Bookman Old Style" w:hAnsi="Bookman Old Style"/>
          <w:sz w:val="20"/>
          <w:szCs w:val="20"/>
        </w:rPr>
        <w:t>nº________________________</w:t>
      </w:r>
      <w:proofErr w:type="spellEnd"/>
      <w:r w:rsidRPr="00C14089">
        <w:rPr>
          <w:rFonts w:ascii="Bookman Old Style" w:hAnsi="Bookman Old Style"/>
          <w:sz w:val="20"/>
          <w:szCs w:val="20"/>
        </w:rPr>
        <w:t>,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C47A18">
        <w:rPr>
          <w:rFonts w:ascii="Bookman Old Style" w:hAnsi="Bookman Old Style"/>
          <w:b/>
          <w:sz w:val="20"/>
          <w:szCs w:val="20"/>
        </w:rPr>
        <w:t>MATERIAL DE CONSTRUÇÃO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121122">
        <w:rPr>
          <w:rFonts w:ascii="Bookman Old Style" w:hAnsi="Bookman Old Style"/>
          <w:sz w:val="20"/>
          <w:szCs w:val="20"/>
        </w:rPr>
        <w:t>018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C47A18">
        <w:rPr>
          <w:rFonts w:ascii="Bookman Old Style" w:hAnsi="Bookman Old Style"/>
          <w:iCs/>
          <w:sz w:val="20"/>
          <w:szCs w:val="20"/>
        </w:rPr>
        <w:t>Material de Construção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121122">
        <w:rPr>
          <w:rFonts w:ascii="Bookman Old Style" w:hAnsi="Bookman Old Style"/>
          <w:sz w:val="20"/>
          <w:szCs w:val="20"/>
        </w:rPr>
        <w:t>018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E840D2">
        <w:rPr>
          <w:rFonts w:ascii="Bookman Old Style" w:hAnsi="Bookman Old Style"/>
          <w:sz w:val="20"/>
          <w:szCs w:val="20"/>
        </w:rPr>
        <w:t>01</w:t>
      </w:r>
      <w:r w:rsidR="00121122">
        <w:rPr>
          <w:rFonts w:ascii="Bookman Old Style" w:hAnsi="Bookman Old Style"/>
          <w:sz w:val="20"/>
          <w:szCs w:val="20"/>
        </w:rPr>
        <w:t>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w:t>
      </w:r>
      <w:proofErr w:type="gramStart"/>
      <w:r w:rsidRPr="00C14089">
        <w:rPr>
          <w:rFonts w:ascii="Bookman Old Style" w:hAnsi="Bookman Old Style"/>
          <w:sz w:val="20"/>
          <w:szCs w:val="20"/>
        </w:rPr>
        <w:t>diretor(</w:t>
      </w:r>
      <w:proofErr w:type="gramEnd"/>
      <w:r w:rsidRPr="00C14089">
        <w:rPr>
          <w:rFonts w:ascii="Bookman Old Style" w:hAnsi="Bookman Old Style"/>
          <w:sz w:val="20"/>
          <w:szCs w:val="20"/>
        </w:rPr>
        <w:t>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spellStart"/>
      <w:proofErr w:type="gramEnd"/>
      <w:r w:rsidRPr="00C14089">
        <w:rPr>
          <w:rFonts w:ascii="Bookman Old Style" w:hAnsi="Bookman Old Style"/>
          <w:sz w:val="20"/>
          <w:szCs w:val="20"/>
        </w:rPr>
        <w:t>hs</w:t>
      </w:r>
      <w:proofErr w:type="spellEnd"/>
      <w:r w:rsidRPr="00C14089">
        <w:rPr>
          <w:rFonts w:ascii="Bookman Old Style" w:hAnsi="Bookman Old Style"/>
          <w:sz w:val="20"/>
          <w:szCs w:val="20"/>
        </w:rPr>
        <w:t xml:space="preserve"> às 12:00</w:t>
      </w:r>
      <w:proofErr w:type="spellStart"/>
      <w:r w:rsidRPr="00C14089">
        <w:rPr>
          <w:rFonts w:ascii="Bookman Old Style" w:hAnsi="Bookman Old Style"/>
          <w:sz w:val="20"/>
          <w:szCs w:val="20"/>
        </w:rPr>
        <w:t>hs</w:t>
      </w:r>
      <w:proofErr w:type="spellEnd"/>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E840D2">
        <w:rPr>
          <w:rFonts w:ascii="Bookman Old Style" w:hAnsi="Bookman Old Style"/>
          <w:sz w:val="20"/>
          <w:szCs w:val="20"/>
        </w:rPr>
        <w:t>01</w:t>
      </w:r>
      <w:r w:rsidR="00121122">
        <w:rPr>
          <w:rFonts w:ascii="Bookman Old Style" w:hAnsi="Bookman Old Style"/>
          <w:sz w:val="20"/>
          <w:szCs w:val="20"/>
        </w:rPr>
        <w:t>8</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B6" w:rsidRDefault="007D24B6" w:rsidP="00E34E40">
      <w:r>
        <w:separator/>
      </w:r>
    </w:p>
  </w:endnote>
  <w:endnote w:type="continuationSeparator" w:id="0">
    <w:p w:rsidR="007D24B6" w:rsidRDefault="007D24B6"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B6" w:rsidRDefault="007D24B6" w:rsidP="00E34E40">
      <w:r>
        <w:separator/>
      </w:r>
    </w:p>
  </w:footnote>
  <w:footnote w:type="continuationSeparator" w:id="0">
    <w:p w:rsidR="007D24B6" w:rsidRDefault="007D24B6"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E34E40"/>
    <w:rsid w:val="00015962"/>
    <w:rsid w:val="00024DF5"/>
    <w:rsid w:val="000675D8"/>
    <w:rsid w:val="00074626"/>
    <w:rsid w:val="000A21B1"/>
    <w:rsid w:val="000B3862"/>
    <w:rsid w:val="000E3532"/>
    <w:rsid w:val="000E3996"/>
    <w:rsid w:val="000F68D3"/>
    <w:rsid w:val="00121122"/>
    <w:rsid w:val="00124197"/>
    <w:rsid w:val="001B2B80"/>
    <w:rsid w:val="001B760A"/>
    <w:rsid w:val="001C3372"/>
    <w:rsid w:val="001F0EEA"/>
    <w:rsid w:val="00216E40"/>
    <w:rsid w:val="002368BB"/>
    <w:rsid w:val="00245500"/>
    <w:rsid w:val="00246FC3"/>
    <w:rsid w:val="00274895"/>
    <w:rsid w:val="00287D23"/>
    <w:rsid w:val="002A3AA8"/>
    <w:rsid w:val="002A5CE9"/>
    <w:rsid w:val="002B083E"/>
    <w:rsid w:val="002B15B9"/>
    <w:rsid w:val="002B2FFB"/>
    <w:rsid w:val="002C28BD"/>
    <w:rsid w:val="002C32A3"/>
    <w:rsid w:val="002C44F4"/>
    <w:rsid w:val="002C69FF"/>
    <w:rsid w:val="002D3570"/>
    <w:rsid w:val="002F0EFC"/>
    <w:rsid w:val="003057D5"/>
    <w:rsid w:val="00323ED5"/>
    <w:rsid w:val="00325DD5"/>
    <w:rsid w:val="00342D52"/>
    <w:rsid w:val="00363D64"/>
    <w:rsid w:val="00396B97"/>
    <w:rsid w:val="003A03CA"/>
    <w:rsid w:val="003A677E"/>
    <w:rsid w:val="003B1EA0"/>
    <w:rsid w:val="003B3A06"/>
    <w:rsid w:val="003C5014"/>
    <w:rsid w:val="003E538F"/>
    <w:rsid w:val="003E673E"/>
    <w:rsid w:val="003F1259"/>
    <w:rsid w:val="0040011C"/>
    <w:rsid w:val="004213DE"/>
    <w:rsid w:val="004230A0"/>
    <w:rsid w:val="00425E07"/>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24B6"/>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C7B34"/>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77664"/>
    <w:rsid w:val="00D91C62"/>
    <w:rsid w:val="00D945F4"/>
    <w:rsid w:val="00D963A4"/>
    <w:rsid w:val="00DC2C35"/>
    <w:rsid w:val="00E0563E"/>
    <w:rsid w:val="00E34E40"/>
    <w:rsid w:val="00E66215"/>
    <w:rsid w:val="00E840D2"/>
    <w:rsid w:val="00E96526"/>
    <w:rsid w:val="00EC7550"/>
    <w:rsid w:val="00EF6B97"/>
    <w:rsid w:val="00F3779C"/>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6656</Words>
  <Characters>35946</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36</cp:revision>
  <cp:lastPrinted>2015-07-17T15:43:00Z</cp:lastPrinted>
  <dcterms:created xsi:type="dcterms:W3CDTF">2015-03-20T18:07:00Z</dcterms:created>
  <dcterms:modified xsi:type="dcterms:W3CDTF">2015-11-16T14:10:00Z</dcterms:modified>
</cp:coreProperties>
</file>