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946FFC">
        <w:rPr>
          <w:rFonts w:ascii="Bookman Old Style" w:hAnsi="Bookman Old Style"/>
          <w:b/>
          <w:sz w:val="20"/>
          <w:szCs w:val="20"/>
        </w:rPr>
        <w:t>016</w:t>
      </w:r>
      <w:r w:rsidR="00246FC3">
        <w:rPr>
          <w:rFonts w:ascii="Bookman Old Style" w:hAnsi="Bookman Old Style"/>
          <w:b/>
          <w:sz w:val="20"/>
          <w:szCs w:val="20"/>
        </w:rPr>
        <w:t>/2015</w:t>
      </w:r>
    </w:p>
    <w:p w:rsidR="00985AE0" w:rsidRPr="00E03366" w:rsidRDefault="00985AE0" w:rsidP="00985AE0">
      <w:pPr>
        <w:pStyle w:val="Ttulo1"/>
        <w:ind w:right="-81" w:firstLine="0"/>
        <w:jc w:val="both"/>
        <w:rPr>
          <w:rFonts w:ascii="Bookman Old Style" w:hAnsi="Bookman Old Style"/>
          <w:sz w:val="20"/>
          <w:szCs w:val="20"/>
        </w:rPr>
      </w:pPr>
      <w:r w:rsidRPr="00E03366">
        <w:rPr>
          <w:rFonts w:ascii="Bookman Old Style" w:hAnsi="Bookman Old Style"/>
          <w:sz w:val="20"/>
          <w:szCs w:val="20"/>
        </w:rPr>
        <w:t xml:space="preserve">OBJETO: </w:t>
      </w:r>
      <w:r>
        <w:rPr>
          <w:rFonts w:ascii="Bookman Old Style" w:hAnsi="Bookman Old Style"/>
          <w:b w:val="0"/>
          <w:iCs/>
          <w:sz w:val="20"/>
          <w:szCs w:val="20"/>
        </w:rPr>
        <w:t xml:space="preserve">Aquisição de urnas funerárias para o município de </w:t>
      </w:r>
      <w:r w:rsidR="00AC3CA7">
        <w:rPr>
          <w:rFonts w:ascii="Bookman Old Style" w:hAnsi="Bookman Old Style"/>
          <w:b w:val="0"/>
          <w:iCs/>
          <w:sz w:val="20"/>
          <w:szCs w:val="20"/>
        </w:rPr>
        <w:t>Campo Largo do Piauí</w:t>
      </w:r>
      <w:r>
        <w:rPr>
          <w:rFonts w:ascii="Bookman Old Style" w:hAnsi="Bookman Old Style"/>
          <w:b w:val="0"/>
          <w:iCs/>
          <w:sz w:val="20"/>
          <w:szCs w:val="20"/>
        </w:rPr>
        <w:t>-PI</w:t>
      </w:r>
      <w:r w:rsidRPr="00B70929">
        <w:rPr>
          <w:rFonts w:ascii="Bookman Old Style" w:hAnsi="Bookman Old Style"/>
          <w:b w:val="0"/>
          <w:iCs/>
          <w:sz w:val="20"/>
          <w:szCs w:val="20"/>
        </w:rPr>
        <w:t>.</w:t>
      </w:r>
    </w:p>
    <w:p w:rsidR="00985AE0" w:rsidRPr="0048745B" w:rsidRDefault="00985AE0" w:rsidP="00985AE0">
      <w:pPr>
        <w:ind w:right="-79"/>
        <w:rPr>
          <w:rFonts w:ascii="Bookman Old Style" w:hAnsi="Bookman Old Style"/>
          <w:b/>
          <w:sz w:val="20"/>
          <w:szCs w:val="20"/>
        </w:rPr>
      </w:pPr>
    </w:p>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5047F4">
        <w:rPr>
          <w:rFonts w:ascii="Bookman Old Style" w:hAnsi="Bookman Old Style"/>
          <w:b/>
          <w:sz w:val="20"/>
          <w:szCs w:val="20"/>
        </w:rPr>
        <w:t>14</w:t>
      </w:r>
      <w:r w:rsidRPr="00E03366">
        <w:rPr>
          <w:rFonts w:ascii="Bookman Old Style" w:hAnsi="Bookman Old Style"/>
          <w:b/>
          <w:sz w:val="20"/>
          <w:szCs w:val="20"/>
        </w:rPr>
        <w:t>/0</w:t>
      </w:r>
      <w:r w:rsidR="00462A4F">
        <w:rPr>
          <w:rFonts w:ascii="Bookman Old Style" w:hAnsi="Bookman Old Style"/>
          <w:b/>
          <w:sz w:val="20"/>
          <w:szCs w:val="20"/>
        </w:rPr>
        <w:t>7</w:t>
      </w:r>
      <w:r>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AC3CA7">
        <w:rPr>
          <w:rFonts w:ascii="Bookman Old Style" w:hAnsi="Bookman Old Style"/>
          <w:b/>
          <w:sz w:val="20"/>
          <w:szCs w:val="20"/>
        </w:rPr>
        <w:t>09</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AC3CA7">
        <w:rPr>
          <w:rFonts w:ascii="Bookman Old Style" w:hAnsi="Bookman Old Style"/>
          <w:b/>
          <w:sz w:val="20"/>
          <w:szCs w:val="20"/>
        </w:rPr>
        <w:t>09</w:t>
      </w:r>
      <w:r w:rsidRPr="00E03366">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AC3CA7">
        <w:rPr>
          <w:rFonts w:ascii="Bookman Old Style" w:hAnsi="Bookman Old Style"/>
          <w:b/>
          <w:sz w:val="20"/>
          <w:szCs w:val="20"/>
        </w:rPr>
        <w:t>CAMPO LARGO DO PIAUÍ</w:t>
      </w:r>
      <w:r w:rsidRPr="00E03366">
        <w:rPr>
          <w:rFonts w:ascii="Bookman Old Style" w:hAnsi="Bookman Old Style"/>
          <w:sz w:val="20"/>
          <w:szCs w:val="20"/>
        </w:rPr>
        <w:t>, através do Pregoeira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AC3CA7">
        <w:rPr>
          <w:rFonts w:ascii="Bookman Old Style" w:hAnsi="Bookman Old Style"/>
          <w:sz w:val="20"/>
          <w:szCs w:val="20"/>
        </w:rPr>
        <w:t xml:space="preserve"> </w:t>
      </w:r>
      <w:r w:rsidR="00AC3CA7">
        <w:rPr>
          <w:rFonts w:ascii="Bookman Old Style" w:hAnsi="Bookman Old Style"/>
          <w:b/>
          <w:sz w:val="20"/>
          <w:szCs w:val="20"/>
        </w:rPr>
        <w:t>09</w:t>
      </w:r>
      <w:r>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do dia </w:t>
      </w:r>
      <w:r w:rsidR="005047F4">
        <w:rPr>
          <w:rFonts w:ascii="Bookman Old Style" w:hAnsi="Bookman Old Style"/>
          <w:b/>
          <w:sz w:val="20"/>
          <w:szCs w:val="20"/>
        </w:rPr>
        <w:t>14</w:t>
      </w:r>
      <w:r w:rsidRPr="00E03366">
        <w:rPr>
          <w:rFonts w:ascii="Bookman Old Style" w:hAnsi="Bookman Old Style"/>
          <w:b/>
          <w:sz w:val="20"/>
          <w:szCs w:val="20"/>
        </w:rPr>
        <w:t xml:space="preserve"> de </w:t>
      </w:r>
      <w:r w:rsidR="00946FFC">
        <w:rPr>
          <w:rFonts w:ascii="Bookman Old Style" w:hAnsi="Bookman Old Style"/>
          <w:b/>
          <w:sz w:val="20"/>
          <w:szCs w:val="20"/>
        </w:rPr>
        <w:t>JULHO</w:t>
      </w:r>
      <w:r w:rsidRPr="00E03366">
        <w:rPr>
          <w:rFonts w:ascii="Bookman Old Style" w:hAnsi="Bookman Old Style"/>
          <w:b/>
          <w:sz w:val="20"/>
          <w:szCs w:val="20"/>
        </w:rPr>
        <w:t xml:space="preserve"> de 201</w:t>
      </w:r>
      <w:r>
        <w:rPr>
          <w:rFonts w:ascii="Bookman Old Style" w:hAnsi="Bookman Old Style"/>
          <w:b/>
          <w:sz w:val="20"/>
          <w:szCs w:val="20"/>
        </w:rPr>
        <w:t>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946FFC" w:rsidRPr="00946FFC">
        <w:rPr>
          <w:rFonts w:ascii="Bookman Old Style" w:hAnsi="Bookman Old Style"/>
          <w:sz w:val="20"/>
          <w:szCs w:val="20"/>
        </w:rPr>
        <w:t>R. João Pereira dos Santos - SN</w:t>
      </w:r>
      <w:r w:rsidR="00246FC3" w:rsidRPr="00946FFC">
        <w:rPr>
          <w:rFonts w:ascii="Bookman Old Style" w:hAnsi="Bookman Old Style"/>
          <w:sz w:val="20"/>
          <w:szCs w:val="20"/>
        </w:rPr>
        <w:t xml:space="preserve"> –</w:t>
      </w:r>
      <w:r w:rsidR="00946FFC" w:rsidRPr="00946FFC">
        <w:rPr>
          <w:rFonts w:ascii="Bookman Old Style" w:hAnsi="Bookman Old Style"/>
          <w:sz w:val="20"/>
          <w:szCs w:val="20"/>
        </w:rPr>
        <w:t xml:space="preserve"> Centro - </w:t>
      </w:r>
      <w:r w:rsidR="00246FC3" w:rsidRPr="00946FFC">
        <w:rPr>
          <w:rFonts w:ascii="Bookman Old Style" w:hAnsi="Bookman Old Style"/>
          <w:sz w:val="20"/>
          <w:szCs w:val="20"/>
        </w:rPr>
        <w:t xml:space="preserve"> </w:t>
      </w:r>
      <w:r w:rsidR="00AC3CA7" w:rsidRPr="00946FFC">
        <w:rPr>
          <w:rFonts w:ascii="Bookman Old Style" w:hAnsi="Bookman Old Style"/>
          <w:sz w:val="20"/>
          <w:szCs w:val="20"/>
        </w:rPr>
        <w:t>Campo Largo do Piauí</w:t>
      </w:r>
      <w:r w:rsidR="00246FC3" w:rsidRPr="00946FFC">
        <w:rPr>
          <w:rFonts w:ascii="Bookman Old Style" w:hAnsi="Bookman Old Style"/>
          <w:sz w:val="20"/>
          <w:szCs w:val="20"/>
        </w:rPr>
        <w:t xml:space="preserve">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AC3CA7">
        <w:rPr>
          <w:rFonts w:ascii="Bookman Old Style" w:hAnsi="Bookman Old Style"/>
          <w:sz w:val="20"/>
          <w:szCs w:val="20"/>
        </w:rPr>
        <w:t xml:space="preserve"> </w:t>
      </w:r>
      <w:r>
        <w:rPr>
          <w:rFonts w:ascii="Bookman Old Style" w:hAnsi="Bookman Old Style"/>
          <w:bCs/>
          <w:iCs/>
          <w:sz w:val="20"/>
          <w:szCs w:val="20"/>
        </w:rPr>
        <w:t xml:space="preserve">Aquisição de urnas funerárias para o município de </w:t>
      </w:r>
      <w:r w:rsidR="00AC3CA7">
        <w:rPr>
          <w:rFonts w:ascii="Bookman Old Style" w:hAnsi="Bookman Old Style"/>
          <w:bCs/>
          <w:iCs/>
          <w:sz w:val="20"/>
          <w:szCs w:val="20"/>
        </w:rPr>
        <w:t>Campo Largo do Piauí</w:t>
      </w:r>
      <w:r>
        <w:rPr>
          <w:rFonts w:ascii="Bookman Old Style" w:hAnsi="Bookman Old Style"/>
          <w:bCs/>
          <w:iCs/>
          <w:sz w:val="20"/>
          <w:szCs w:val="20"/>
        </w:rPr>
        <w:t>-PI</w:t>
      </w:r>
      <w:r w:rsidRPr="00E03366">
        <w:rPr>
          <w:rFonts w:ascii="Bookman Old Style" w:hAnsi="Bookman Old Style"/>
          <w:sz w:val="20"/>
          <w:szCs w:val="20"/>
        </w:rPr>
        <w:t>, conforme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e</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w:t>
      </w:r>
      <w:r w:rsidR="00AC3CA7">
        <w:rPr>
          <w:rFonts w:ascii="Bookman Old Style" w:hAnsi="Bookman Old Style"/>
          <w:sz w:val="20"/>
          <w:szCs w:val="20"/>
        </w:rPr>
        <w:t>me, sob coordenação do Pregoeiro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r w:rsidRPr="00E03366">
        <w:rPr>
          <w:rFonts w:ascii="Bookman Old Style" w:hAnsi="Bookman Old Style"/>
          <w:sz w:val="20"/>
          <w:szCs w:val="20"/>
        </w:rPr>
        <w:tab/>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r w:rsidRPr="00E03366">
        <w:rPr>
          <w:rStyle w:val="Forte"/>
          <w:rFonts w:ascii="Bookman Old Style" w:hAnsi="Bookman Old Style" w:cs="Arial"/>
          <w:sz w:val="20"/>
          <w:szCs w:val="20"/>
        </w:rPr>
        <w:t>1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4.4 – A ausência do Credenciado, em qualquer momento da sessão, importará a imediata exclusão da licitante por ele representada, salvo autorização expressa da Pregoeira.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O não credenciamento equivale à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 Pregoeira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4.10 – Iniciada a sessão pública do pregão e efetuada a entrega dos envelopes nº 1 e nº 2, não cabe a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5 – DA FORMA DE APRESENTAÇÃO DA DECLARAÇÃO DE PLENO ATENDIMENTO AOS REQUISITOS EXIGIDOS, DA PROPOSTA E DOS DOCUMENTOS DE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 – A declaração de pleno atendimento aos requisitos de habilitação de acordo com modelo estabelecido no Anexo III deste Edital deverá ser apresentada fora dos Envelopes nºs 1 e 2. Os casos omissos serão decididos pelo(a) Pregoeira(a)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a) Contrato social e o último aditivo; e</w:t>
      </w: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985AE0">
      <w:pPr>
        <w:pStyle w:val="Recuodecorpodetexto"/>
        <w:tabs>
          <w:tab w:val="num" w:pos="1122"/>
        </w:tabs>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acional do Seguro Social – INSS; e</w:t>
      </w:r>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o(a) Pregoeira(a) considerar o proponente inabilitado.</w:t>
      </w:r>
    </w:p>
    <w:p w:rsidR="00985AE0" w:rsidRPr="00E03366" w:rsidRDefault="00985AE0" w:rsidP="00985AE0">
      <w:pPr>
        <w:pStyle w:val="gem1Char"/>
        <w:ind w:right="22"/>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8.2 – Após os respectivos credenciamentos, os licitantes entregarão ao Pregoeira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Pregoeira procederá a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 Pregoeira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Que contenham preço manifestamente inexeqüível,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o(a) Pregoeira(a)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 observarão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Não havendo pelo menos 3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 Pregoeira procederá o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8.7 – A Pregoeira poderá no decorrer da sessão estipular, para novos lances, parâmetros ou percentagem de redução sobre o menor preço (margem de lance).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8.8 – A Pregoeira convidará individualmente os autores das propostas selecionadas a formular lances de forma seqüencial,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pela Pregoeira,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8.10 – A Pregoeira poderá,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8.11 – A etapa de lances será considerada encerrada quando todos os participantes dessa etapa declinarem da formulação de lances ou conforme determinar a Pregoeira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8.13 – Encerrada a etapa de lances, serão ordenadas as propostas selecionadas e não selecionadas para a etapa de lances, na ordem crescente dos valores, considerando-se para as selecionadas o último preço ofertado e aceito pela Pregoeira.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A Pregoeira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houver, a Pregoeira examinará a aceitabilidade do menor preço, decidindo motivadamente a respeito. </w:t>
      </w:r>
    </w:p>
    <w:p w:rsidR="00985AE0" w:rsidRPr="00E03366" w:rsidRDefault="00985AE0" w:rsidP="00985AE0">
      <w:pPr>
        <w:tabs>
          <w:tab w:val="left" w:pos="9299"/>
        </w:tabs>
        <w:ind w:right="-81"/>
        <w:jc w:val="both"/>
        <w:rPr>
          <w:rFonts w:ascii="Bookman Old Style" w:hAnsi="Bookman Old Style"/>
          <w:sz w:val="20"/>
          <w:szCs w:val="20"/>
          <w:u w:val="single"/>
        </w:rPr>
      </w:pPr>
      <w:r w:rsidRPr="00E03366">
        <w:rPr>
          <w:rFonts w:ascii="Bookman Old Style" w:hAnsi="Bookman Old Style"/>
          <w:sz w:val="20"/>
          <w:szCs w:val="20"/>
        </w:rPr>
        <w:lastRenderedPageBreak/>
        <w:t xml:space="preserve">8.15.1 – A Pregoeira poderá a qualquer momento solicitar às licitantes a composição de preços unitários do material, bem como os demais esclarecimentos que julgar necessários, </w:t>
      </w:r>
      <w:r w:rsidRPr="00E03366">
        <w:rPr>
          <w:rFonts w:ascii="Bookman Old Style" w:hAnsi="Bookman Old Style"/>
          <w:sz w:val="20"/>
          <w:szCs w:val="20"/>
          <w:u w:val="single"/>
        </w:rPr>
        <w:t>no prazo a ser definido pela Pregoeira.</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 Apresentação de documentos, quando por indisponibilidade dos meios eletrônicos, não for possível 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b).1 – Neste caso a Pregoeira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b).2 – A não apresentação do(s) documento(s) no prazo estipulado pelo Pregoeira,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8.17.1 – A verificação será certificada pela Pregoeira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8.18 – Se a oferta não for aceitável, ou se a licitante desatender as exigências para a habilitação, a Pregoeira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será(ao)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8.20 – Será advertido pela Pregoeira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9 – DO RECURSO, DA ADJUDICAÇÃO E DO ATO DE CONTROLE FINAL</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9.2 – A ausência de manifestação imediata e motivada da licitante importará: a decadência do direito de recurso, a adjudicação do objeto do certame pela Pregoeira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9.3 – Interposto o recurso, a Pregoeira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AC3CA7">
        <w:rPr>
          <w:rFonts w:ascii="Bookman Old Style" w:hAnsi="Bookman Old Style"/>
          <w:sz w:val="20"/>
          <w:szCs w:val="20"/>
        </w:rPr>
        <w:t>Campo Largo do Piauí</w:t>
      </w:r>
      <w:r w:rsidRPr="00E03366">
        <w:rPr>
          <w:rFonts w:ascii="Bookman Old Style" w:hAnsi="Bookman Old Style"/>
          <w:sz w:val="20"/>
          <w:szCs w:val="20"/>
        </w:rPr>
        <w:t>-PI, conforme as especificações constantes deste edital, no horário de 8:00hs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Fiscal/Fatura, devidamente atestada, pela autoridade competente, após a entrega, sendo esta condição i</w:t>
      </w:r>
      <w:r>
        <w:rPr>
          <w:rFonts w:ascii="Bookman Old Style" w:hAnsi="Bookman Old Style"/>
          <w:sz w:val="20"/>
          <w:szCs w:val="20"/>
        </w:rPr>
        <w:t>mprescindível para o pagamento.</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Proceder a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lastRenderedPageBreak/>
        <w:t xml:space="preserve">14.1 – Informamos que as despesas serão pagas com recursos provenientes do Orçamento Geral do Município de </w:t>
      </w:r>
      <w:r w:rsidR="00AC3CA7">
        <w:rPr>
          <w:rFonts w:ascii="Bookman Old Style" w:hAnsi="Bookman Old Style"/>
          <w:sz w:val="20"/>
          <w:szCs w:val="20"/>
        </w:rPr>
        <w:t>Campo Largo do Piauí</w:t>
      </w:r>
      <w:r>
        <w:rPr>
          <w:rFonts w:ascii="Bookman Old Style" w:hAnsi="Bookman Old Style"/>
          <w:sz w:val="20"/>
          <w:szCs w:val="20"/>
        </w:rPr>
        <w:t xml:space="preserve"> de 2015</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339030</w:t>
      </w:r>
      <w:r w:rsidRPr="00801AA4">
        <w:rPr>
          <w:rFonts w:ascii="Bookman Old Style" w:hAnsi="Bookman Old Style"/>
          <w:sz w:val="20"/>
          <w:szCs w:val="20"/>
        </w:rPr>
        <w:t xml:space="preserve"> – </w:t>
      </w:r>
      <w:r>
        <w:rPr>
          <w:rFonts w:ascii="Bookman Old Style" w:hAnsi="Bookman Old Style"/>
          <w:sz w:val="20"/>
          <w:szCs w:val="20"/>
        </w:rPr>
        <w:t>Material de consumo</w:t>
      </w:r>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AC3CA7">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AC3CA7">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ficará impedida de licitar e contratar com a Prefeitura Municipal, por um prazo não inferior a 2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18.3 – Das sessões públicas de processamento do Pregão serão lavradas atas circunstanciadas a serem assinadas pelo Pregoeira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18.4 – Havendo apenas uma proposta, desde que atenda a todas as condições do edital e esteja com o preço compatível com os praticados no mercado, esta poderá ser aceita, devendo a Pregoeira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pela Pregoeira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AC3CA7">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18.9 – Omissões, equívocos meramente formais, fatos supervenientes, conflitos ou outras situações porventura vivenciadas, serão decididos pela Pregoeira, com vistas a conferir agilidade ao feito, ficando facultado a Pregoeira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 xml:space="preserve">18.11 – O proponente que vier a ser contratado, ficará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AC3CA7">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4A5D41">
        <w:rPr>
          <w:rFonts w:ascii="Bookman Old Style" w:hAnsi="Bookman Old Style"/>
          <w:color w:val="FF0000"/>
          <w:sz w:val="20"/>
          <w:szCs w:val="20"/>
        </w:rPr>
        <w:t>R. JOSE PEREIRA DOS SANTOS</w:t>
      </w:r>
      <w:r w:rsidR="00246FC3" w:rsidRPr="00AC3CA7">
        <w:rPr>
          <w:rFonts w:ascii="Bookman Old Style" w:hAnsi="Bookman Old Style"/>
          <w:color w:val="FF0000"/>
          <w:sz w:val="20"/>
          <w:szCs w:val="20"/>
        </w:rPr>
        <w:t xml:space="preserve">, </w:t>
      </w:r>
      <w:r w:rsidR="004A5D41">
        <w:rPr>
          <w:rFonts w:ascii="Bookman Old Style" w:hAnsi="Bookman Old Style"/>
          <w:color w:val="FF0000"/>
          <w:sz w:val="20"/>
          <w:szCs w:val="20"/>
        </w:rPr>
        <w:t>SN</w:t>
      </w:r>
      <w:r w:rsidR="00246FC3" w:rsidRPr="00AC3CA7">
        <w:rPr>
          <w:rFonts w:ascii="Bookman Old Style" w:hAnsi="Bookman Old Style"/>
          <w:color w:val="FF0000"/>
          <w:sz w:val="20"/>
          <w:szCs w:val="20"/>
        </w:rPr>
        <w:t xml:space="preserve"> – Centro CEP 64.</w:t>
      </w:r>
      <w:r w:rsidR="004A5D41">
        <w:rPr>
          <w:rFonts w:ascii="Bookman Old Style" w:hAnsi="Bookman Old Style"/>
          <w:color w:val="FF0000"/>
          <w:sz w:val="20"/>
          <w:szCs w:val="20"/>
        </w:rPr>
        <w:t>148</w:t>
      </w:r>
      <w:r w:rsidR="00246FC3" w:rsidRPr="00AC3CA7">
        <w:rPr>
          <w:rFonts w:ascii="Bookman Old Style" w:hAnsi="Bookman Old Style"/>
          <w:color w:val="FF0000"/>
          <w:sz w:val="20"/>
          <w:szCs w:val="20"/>
        </w:rPr>
        <w:t>-000</w:t>
      </w:r>
      <w:r w:rsidR="00246FC3">
        <w:rPr>
          <w:rFonts w:ascii="Bookman Old Style" w:hAnsi="Bookman Old Style"/>
          <w:sz w:val="20"/>
          <w:szCs w:val="20"/>
        </w:rPr>
        <w:t xml:space="preserve"> – </w:t>
      </w:r>
      <w:r w:rsidR="00AC3CA7">
        <w:rPr>
          <w:rFonts w:ascii="Bookman Old Style" w:hAnsi="Bookman Old Style"/>
          <w:sz w:val="20"/>
          <w:szCs w:val="20"/>
        </w:rPr>
        <w:t>Campo Largo do Piauí</w:t>
      </w:r>
      <w:r w:rsidR="00246FC3">
        <w:rPr>
          <w:rFonts w:ascii="Bookman Old Style" w:hAnsi="Bookman Old Style"/>
          <w:sz w:val="20"/>
          <w:szCs w:val="20"/>
        </w:rPr>
        <w:t xml:space="preserve"> - PI</w:t>
      </w:r>
      <w:r w:rsidRPr="00E03366">
        <w:rPr>
          <w:rFonts w:ascii="Bookman Old Style" w:hAnsi="Bookman Old Style"/>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AC3CA7"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Pr>
          <w:rFonts w:ascii="Bookman Old Style" w:hAnsi="Bookman Old Style"/>
          <w:sz w:val="20"/>
          <w:szCs w:val="20"/>
        </w:rPr>
        <w:t>junho</w:t>
      </w:r>
      <w:r w:rsidR="00985AE0">
        <w:rPr>
          <w:rFonts w:ascii="Bookman Old Style" w:hAnsi="Bookman Old Style"/>
          <w:sz w:val="20"/>
          <w:szCs w:val="20"/>
        </w:rPr>
        <w:t xml:space="preserve"> de 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AC3CA7">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Pr="00E60BA1" w:rsidRDefault="00985AE0" w:rsidP="00985AE0">
      <w:pPr>
        <w:pStyle w:val="Default"/>
        <w:spacing w:after="120"/>
        <w:jc w:val="center"/>
        <w:rPr>
          <w:rFonts w:ascii="Bookman Old Style" w:hAnsi="Bookman Old Style"/>
          <w:b/>
          <w:bCs/>
          <w:color w:val="auto"/>
          <w:sz w:val="20"/>
          <w:szCs w:val="20"/>
        </w:rPr>
      </w:pPr>
      <w:r w:rsidRPr="00E60BA1">
        <w:rPr>
          <w:rFonts w:ascii="Bookman Old Style" w:hAnsi="Bookman Old Style"/>
          <w:b/>
          <w:bCs/>
          <w:color w:val="auto"/>
          <w:sz w:val="20"/>
          <w:szCs w:val="20"/>
        </w:rPr>
        <w:t>ANEXO I</w:t>
      </w:r>
    </w:p>
    <w:p w:rsidR="00985AE0" w:rsidRDefault="00985AE0" w:rsidP="00985AE0">
      <w:pPr>
        <w:pStyle w:val="Default"/>
        <w:spacing w:after="60"/>
        <w:jc w:val="center"/>
        <w:rPr>
          <w:rFonts w:ascii="Bookman Old Style" w:hAnsi="Bookman Old Style"/>
          <w:b/>
          <w:bCs/>
          <w:color w:val="auto"/>
          <w:sz w:val="20"/>
          <w:szCs w:val="20"/>
        </w:rPr>
      </w:pPr>
      <w:r w:rsidRPr="00E60BA1">
        <w:rPr>
          <w:rFonts w:ascii="Bookman Old Style" w:hAnsi="Bookman Old Style"/>
          <w:b/>
          <w:bCs/>
          <w:color w:val="auto"/>
          <w:sz w:val="20"/>
          <w:szCs w:val="20"/>
        </w:rPr>
        <w:t>ESPECIFICAÇÃO E QUANTIDADES DOS ITENS OBJETO DA LICITAÇÃO</w:t>
      </w:r>
    </w:p>
    <w:p w:rsidR="00AC3CA7" w:rsidRDefault="00AC3CA7" w:rsidP="00AC3CA7"/>
    <w:p w:rsidR="00AC3CA7" w:rsidRDefault="00AC3CA7" w:rsidP="00AC3CA7"/>
    <w:tbl>
      <w:tblPr>
        <w:tblStyle w:val="Tabelacomgrade"/>
        <w:tblW w:w="10080" w:type="dxa"/>
        <w:tblInd w:w="-372" w:type="dxa"/>
        <w:tblLayout w:type="fixed"/>
        <w:tblLook w:val="01E0"/>
      </w:tblPr>
      <w:tblGrid>
        <w:gridCol w:w="840"/>
        <w:gridCol w:w="1080"/>
        <w:gridCol w:w="720"/>
        <w:gridCol w:w="4680"/>
        <w:gridCol w:w="1200"/>
        <w:gridCol w:w="1560"/>
      </w:tblGrid>
      <w:tr w:rsidR="00AC3CA7" w:rsidTr="00FF2855">
        <w:tc>
          <w:tcPr>
            <w:tcW w:w="840" w:type="dxa"/>
          </w:tcPr>
          <w:p w:rsidR="00AC3CA7" w:rsidRDefault="00AC3CA7" w:rsidP="00FF2855">
            <w:pPr>
              <w:jc w:val="center"/>
              <w:rPr>
                <w:rFonts w:ascii="Verdana" w:hAnsi="Verdana" w:cs="Arial"/>
              </w:rPr>
            </w:pPr>
            <w:r>
              <w:rPr>
                <w:rFonts w:ascii="Verdana" w:hAnsi="Verdana" w:cs="Arial"/>
              </w:rPr>
              <w:t>Item</w:t>
            </w:r>
          </w:p>
        </w:tc>
        <w:tc>
          <w:tcPr>
            <w:tcW w:w="1080" w:type="dxa"/>
          </w:tcPr>
          <w:p w:rsidR="00AC3CA7" w:rsidRDefault="00AC3CA7" w:rsidP="00FF2855">
            <w:pPr>
              <w:jc w:val="center"/>
              <w:rPr>
                <w:rFonts w:ascii="Verdana" w:hAnsi="Verdana" w:cs="Arial"/>
              </w:rPr>
            </w:pPr>
            <w:r>
              <w:rPr>
                <w:rFonts w:ascii="Verdana" w:hAnsi="Verdana" w:cs="Arial"/>
              </w:rPr>
              <w:t>Quant.</w:t>
            </w:r>
          </w:p>
        </w:tc>
        <w:tc>
          <w:tcPr>
            <w:tcW w:w="720" w:type="dxa"/>
          </w:tcPr>
          <w:p w:rsidR="00AC3CA7" w:rsidRDefault="00AC3CA7" w:rsidP="00FF2855">
            <w:pPr>
              <w:jc w:val="center"/>
              <w:rPr>
                <w:rFonts w:ascii="Verdana" w:hAnsi="Verdana" w:cs="Arial"/>
              </w:rPr>
            </w:pPr>
            <w:r>
              <w:rPr>
                <w:rFonts w:ascii="Verdana" w:hAnsi="Verdana" w:cs="Arial"/>
              </w:rPr>
              <w:t>Und</w:t>
            </w:r>
          </w:p>
        </w:tc>
        <w:tc>
          <w:tcPr>
            <w:tcW w:w="4680" w:type="dxa"/>
          </w:tcPr>
          <w:p w:rsidR="00AC3CA7" w:rsidRDefault="00AC3CA7" w:rsidP="00FF2855">
            <w:pPr>
              <w:jc w:val="center"/>
              <w:rPr>
                <w:rFonts w:ascii="Verdana" w:hAnsi="Verdana" w:cs="Arial"/>
              </w:rPr>
            </w:pPr>
            <w:r>
              <w:rPr>
                <w:rFonts w:ascii="Verdana" w:hAnsi="Verdana" w:cs="Arial"/>
              </w:rPr>
              <w:t>DESCRIÇÃO</w:t>
            </w:r>
          </w:p>
        </w:tc>
        <w:tc>
          <w:tcPr>
            <w:tcW w:w="1200" w:type="dxa"/>
          </w:tcPr>
          <w:p w:rsidR="00AC3CA7" w:rsidRDefault="00AC3CA7" w:rsidP="00FF2855">
            <w:pPr>
              <w:jc w:val="center"/>
              <w:rPr>
                <w:rFonts w:ascii="Verdana" w:hAnsi="Verdana" w:cs="Arial"/>
              </w:rPr>
            </w:pPr>
            <w:r>
              <w:rPr>
                <w:rFonts w:ascii="Verdana" w:hAnsi="Verdana" w:cs="Arial"/>
              </w:rPr>
              <w:t xml:space="preserve">Preço Unitário </w:t>
            </w:r>
          </w:p>
        </w:tc>
        <w:tc>
          <w:tcPr>
            <w:tcW w:w="1560" w:type="dxa"/>
          </w:tcPr>
          <w:p w:rsidR="00AC3CA7" w:rsidRDefault="00AC3CA7" w:rsidP="00FF2855">
            <w:pPr>
              <w:jc w:val="center"/>
              <w:rPr>
                <w:rFonts w:ascii="Verdana" w:hAnsi="Verdana" w:cs="Arial"/>
              </w:rPr>
            </w:pPr>
            <w:r>
              <w:rPr>
                <w:rFonts w:ascii="Verdana" w:hAnsi="Verdana" w:cs="Arial"/>
              </w:rPr>
              <w:t xml:space="preserve">Valor total </w:t>
            </w:r>
          </w:p>
        </w:tc>
      </w:tr>
      <w:tr w:rsidR="00AC3CA7" w:rsidTr="00FF2855">
        <w:trPr>
          <w:trHeight w:val="315"/>
        </w:trPr>
        <w:tc>
          <w:tcPr>
            <w:tcW w:w="840" w:type="dxa"/>
          </w:tcPr>
          <w:p w:rsidR="00AC3CA7" w:rsidRDefault="00AC3CA7" w:rsidP="00FF2855">
            <w:pPr>
              <w:jc w:val="center"/>
              <w:rPr>
                <w:rFonts w:ascii="Verdana" w:hAnsi="Verdana" w:cs="Arial"/>
              </w:rPr>
            </w:pPr>
            <w:r>
              <w:rPr>
                <w:rFonts w:ascii="Verdana" w:hAnsi="Verdana" w:cs="Arial"/>
              </w:rPr>
              <w:t>01</w:t>
            </w:r>
          </w:p>
        </w:tc>
        <w:tc>
          <w:tcPr>
            <w:tcW w:w="1080" w:type="dxa"/>
          </w:tcPr>
          <w:p w:rsidR="00AC3CA7" w:rsidRDefault="00AC3CA7" w:rsidP="00FF2855">
            <w:pPr>
              <w:jc w:val="center"/>
              <w:rPr>
                <w:rFonts w:ascii="Verdana" w:hAnsi="Verdana" w:cs="Arial"/>
              </w:rPr>
            </w:pPr>
            <w:r>
              <w:rPr>
                <w:rFonts w:ascii="Verdana" w:hAnsi="Verdana" w:cs="Arial"/>
              </w:rPr>
              <w:t>100</w:t>
            </w:r>
          </w:p>
        </w:tc>
        <w:tc>
          <w:tcPr>
            <w:tcW w:w="720" w:type="dxa"/>
            <w:vAlign w:val="center"/>
          </w:tcPr>
          <w:p w:rsidR="00AC3CA7" w:rsidRDefault="00AC3CA7" w:rsidP="00FF2855">
            <w:pPr>
              <w:jc w:val="center"/>
              <w:rPr>
                <w:rFonts w:ascii="Verdana" w:hAnsi="Verdana" w:cs="Arial"/>
              </w:rPr>
            </w:pPr>
            <w:r>
              <w:rPr>
                <w:rFonts w:ascii="Verdana" w:hAnsi="Verdana" w:cs="Arial"/>
              </w:rPr>
              <w:t>Und</w:t>
            </w:r>
          </w:p>
        </w:tc>
        <w:tc>
          <w:tcPr>
            <w:tcW w:w="4680" w:type="dxa"/>
            <w:vAlign w:val="center"/>
          </w:tcPr>
          <w:p w:rsidR="00AC3CA7" w:rsidRDefault="00AC3CA7" w:rsidP="00FF2855">
            <w:pPr>
              <w:rPr>
                <w:rFonts w:ascii="Verdana" w:hAnsi="Verdana" w:cs="Arial"/>
              </w:rPr>
            </w:pPr>
            <w:r>
              <w:rPr>
                <w:rFonts w:ascii="Verdana" w:hAnsi="Verdana" w:cs="Arial"/>
              </w:rPr>
              <w:t>Urna adultos com 1,90m, Alto Brilho e Visor</w:t>
            </w:r>
          </w:p>
        </w:tc>
        <w:tc>
          <w:tcPr>
            <w:tcW w:w="1200" w:type="dxa"/>
            <w:vAlign w:val="center"/>
          </w:tcPr>
          <w:p w:rsidR="00AC3CA7" w:rsidRDefault="00AC3CA7" w:rsidP="00FF2855">
            <w:pPr>
              <w:jc w:val="center"/>
              <w:rPr>
                <w:rFonts w:ascii="Verdana" w:hAnsi="Verdana" w:cs="Arial"/>
              </w:rPr>
            </w:pPr>
            <w:r>
              <w:rPr>
                <w:rFonts w:ascii="Verdana" w:hAnsi="Verdana" w:cs="Arial"/>
              </w:rPr>
              <w:t>400,00</w:t>
            </w:r>
          </w:p>
        </w:tc>
        <w:tc>
          <w:tcPr>
            <w:tcW w:w="1560" w:type="dxa"/>
            <w:vAlign w:val="center"/>
          </w:tcPr>
          <w:p w:rsidR="00AC3CA7" w:rsidRDefault="00AC3CA7" w:rsidP="00FF2855">
            <w:pPr>
              <w:jc w:val="center"/>
              <w:rPr>
                <w:rFonts w:ascii="Verdana" w:hAnsi="Verdana" w:cs="Arial"/>
              </w:rPr>
            </w:pPr>
            <w:r>
              <w:rPr>
                <w:rFonts w:ascii="Verdana" w:hAnsi="Verdana" w:cs="Arial"/>
              </w:rPr>
              <w:t>40.000,00</w:t>
            </w:r>
          </w:p>
        </w:tc>
      </w:tr>
      <w:tr w:rsidR="00AC3CA7" w:rsidTr="00FF2855">
        <w:tc>
          <w:tcPr>
            <w:tcW w:w="840" w:type="dxa"/>
          </w:tcPr>
          <w:p w:rsidR="00AC3CA7" w:rsidRDefault="00AC3CA7" w:rsidP="00FF2855">
            <w:pPr>
              <w:jc w:val="center"/>
              <w:rPr>
                <w:rFonts w:ascii="Verdana" w:hAnsi="Verdana" w:cs="Arial"/>
              </w:rPr>
            </w:pPr>
            <w:r>
              <w:rPr>
                <w:rFonts w:ascii="Verdana" w:hAnsi="Verdana" w:cs="Arial"/>
              </w:rPr>
              <w:t>02</w:t>
            </w:r>
          </w:p>
        </w:tc>
        <w:tc>
          <w:tcPr>
            <w:tcW w:w="1080" w:type="dxa"/>
          </w:tcPr>
          <w:p w:rsidR="00AC3CA7" w:rsidRDefault="00AC3CA7" w:rsidP="00FF2855">
            <w:pPr>
              <w:jc w:val="center"/>
              <w:rPr>
                <w:rFonts w:ascii="Verdana" w:hAnsi="Verdana" w:cs="Arial"/>
              </w:rPr>
            </w:pPr>
            <w:r>
              <w:rPr>
                <w:rFonts w:ascii="Verdana" w:hAnsi="Verdana" w:cs="Arial"/>
              </w:rPr>
              <w:t>25</w:t>
            </w:r>
          </w:p>
        </w:tc>
        <w:tc>
          <w:tcPr>
            <w:tcW w:w="720" w:type="dxa"/>
            <w:vAlign w:val="center"/>
          </w:tcPr>
          <w:p w:rsidR="00AC3CA7" w:rsidRDefault="00AC3CA7" w:rsidP="00FF2855">
            <w:pPr>
              <w:jc w:val="center"/>
              <w:rPr>
                <w:rFonts w:ascii="Verdana" w:hAnsi="Verdana" w:cs="Arial"/>
              </w:rPr>
            </w:pPr>
            <w:r>
              <w:rPr>
                <w:rFonts w:ascii="Verdana" w:hAnsi="Verdana" w:cs="Arial"/>
              </w:rPr>
              <w:t>Und</w:t>
            </w:r>
          </w:p>
        </w:tc>
        <w:tc>
          <w:tcPr>
            <w:tcW w:w="4680" w:type="dxa"/>
            <w:vAlign w:val="center"/>
          </w:tcPr>
          <w:p w:rsidR="00AC3CA7" w:rsidRDefault="00AC3CA7" w:rsidP="00FF2855">
            <w:pPr>
              <w:rPr>
                <w:rFonts w:ascii="Verdana" w:hAnsi="Verdana" w:cs="Arial"/>
              </w:rPr>
            </w:pPr>
            <w:r>
              <w:rPr>
                <w:rFonts w:ascii="Verdana" w:hAnsi="Verdana" w:cs="Arial"/>
              </w:rPr>
              <w:t xml:space="preserve">Urna Infantil de </w:t>
            </w:r>
            <w:smartTag w:uri="urn:schemas-microsoft-com:office:smarttags" w:element="metricconverter">
              <w:smartTagPr>
                <w:attr w:name="ProductID" w:val="1,20 a"/>
              </w:smartTagPr>
              <w:r>
                <w:rPr>
                  <w:rFonts w:ascii="Verdana" w:hAnsi="Verdana" w:cs="Arial"/>
                </w:rPr>
                <w:t>1,20 a</w:t>
              </w:r>
            </w:smartTag>
            <w:r>
              <w:rPr>
                <w:rFonts w:ascii="Verdana" w:hAnsi="Verdana" w:cs="Arial"/>
              </w:rPr>
              <w:t xml:space="preserve"> 1,60m</w:t>
            </w:r>
          </w:p>
        </w:tc>
        <w:tc>
          <w:tcPr>
            <w:tcW w:w="1200" w:type="dxa"/>
            <w:vAlign w:val="center"/>
          </w:tcPr>
          <w:p w:rsidR="00AC3CA7" w:rsidRDefault="00AC3CA7" w:rsidP="00FF2855">
            <w:pPr>
              <w:jc w:val="center"/>
              <w:rPr>
                <w:rFonts w:ascii="Verdana" w:hAnsi="Verdana" w:cs="Arial"/>
              </w:rPr>
            </w:pPr>
            <w:r>
              <w:rPr>
                <w:rFonts w:ascii="Verdana" w:hAnsi="Verdana" w:cs="Arial"/>
              </w:rPr>
              <w:t>335,00</w:t>
            </w:r>
          </w:p>
        </w:tc>
        <w:tc>
          <w:tcPr>
            <w:tcW w:w="1560" w:type="dxa"/>
            <w:vAlign w:val="center"/>
          </w:tcPr>
          <w:p w:rsidR="00AC3CA7" w:rsidRDefault="00AC3CA7" w:rsidP="00FF2855">
            <w:pPr>
              <w:jc w:val="center"/>
              <w:rPr>
                <w:rFonts w:ascii="Verdana" w:hAnsi="Verdana" w:cs="Arial"/>
              </w:rPr>
            </w:pPr>
            <w:r>
              <w:rPr>
                <w:rFonts w:ascii="Verdana" w:hAnsi="Verdana" w:cs="Arial"/>
              </w:rPr>
              <w:t xml:space="preserve">  8.375,00</w:t>
            </w:r>
          </w:p>
        </w:tc>
      </w:tr>
      <w:tr w:rsidR="00AC3CA7" w:rsidTr="00FF2855">
        <w:tc>
          <w:tcPr>
            <w:tcW w:w="840" w:type="dxa"/>
          </w:tcPr>
          <w:p w:rsidR="00AC3CA7" w:rsidRDefault="00AC3CA7" w:rsidP="00FF2855">
            <w:pPr>
              <w:jc w:val="center"/>
              <w:rPr>
                <w:rFonts w:ascii="Verdana" w:hAnsi="Verdana" w:cs="Arial"/>
              </w:rPr>
            </w:pPr>
            <w:r>
              <w:rPr>
                <w:rFonts w:ascii="Verdana" w:hAnsi="Verdana" w:cs="Arial"/>
              </w:rPr>
              <w:t>03</w:t>
            </w:r>
          </w:p>
        </w:tc>
        <w:tc>
          <w:tcPr>
            <w:tcW w:w="1080" w:type="dxa"/>
          </w:tcPr>
          <w:p w:rsidR="00AC3CA7" w:rsidRDefault="00AC3CA7" w:rsidP="00FF2855">
            <w:pPr>
              <w:jc w:val="center"/>
              <w:rPr>
                <w:rFonts w:ascii="Verdana" w:hAnsi="Verdana" w:cs="Arial"/>
              </w:rPr>
            </w:pPr>
            <w:r>
              <w:rPr>
                <w:rFonts w:ascii="Verdana" w:hAnsi="Verdana" w:cs="Arial"/>
              </w:rPr>
              <w:t>20</w:t>
            </w:r>
          </w:p>
        </w:tc>
        <w:tc>
          <w:tcPr>
            <w:tcW w:w="720" w:type="dxa"/>
            <w:vAlign w:val="center"/>
          </w:tcPr>
          <w:p w:rsidR="00AC3CA7" w:rsidRDefault="00AC3CA7" w:rsidP="00FF2855">
            <w:pPr>
              <w:jc w:val="center"/>
              <w:rPr>
                <w:rFonts w:ascii="Verdana" w:hAnsi="Verdana" w:cs="Arial"/>
              </w:rPr>
            </w:pPr>
            <w:r>
              <w:rPr>
                <w:rFonts w:ascii="Verdana" w:hAnsi="Verdana" w:cs="Arial"/>
              </w:rPr>
              <w:t>Und</w:t>
            </w:r>
          </w:p>
        </w:tc>
        <w:tc>
          <w:tcPr>
            <w:tcW w:w="4680" w:type="dxa"/>
            <w:vAlign w:val="center"/>
          </w:tcPr>
          <w:p w:rsidR="00AC3CA7" w:rsidRDefault="00AC3CA7" w:rsidP="00FF2855">
            <w:pPr>
              <w:rPr>
                <w:rFonts w:ascii="Verdana" w:hAnsi="Verdana" w:cs="Arial"/>
              </w:rPr>
            </w:pPr>
            <w:r>
              <w:rPr>
                <w:rFonts w:ascii="Verdana" w:hAnsi="Verdana" w:cs="Arial"/>
              </w:rPr>
              <w:t xml:space="preserve">Urna Infantil de </w:t>
            </w:r>
            <w:smartTag w:uri="urn:schemas-microsoft-com:office:smarttags" w:element="metricconverter">
              <w:smartTagPr>
                <w:attr w:name="ProductID" w:val="0,70 a"/>
              </w:smartTagPr>
              <w:r>
                <w:rPr>
                  <w:rFonts w:ascii="Verdana" w:hAnsi="Verdana" w:cs="Arial"/>
                </w:rPr>
                <w:t>0,70 a</w:t>
              </w:r>
            </w:smartTag>
            <w:r>
              <w:rPr>
                <w:rFonts w:ascii="Verdana" w:hAnsi="Verdana" w:cs="Arial"/>
              </w:rPr>
              <w:t xml:space="preserve"> 0,80cm</w:t>
            </w:r>
          </w:p>
        </w:tc>
        <w:tc>
          <w:tcPr>
            <w:tcW w:w="1200" w:type="dxa"/>
            <w:vAlign w:val="center"/>
          </w:tcPr>
          <w:p w:rsidR="00AC3CA7" w:rsidRDefault="00AC3CA7" w:rsidP="00FF2855">
            <w:pPr>
              <w:jc w:val="center"/>
              <w:rPr>
                <w:rFonts w:ascii="Verdana" w:hAnsi="Verdana" w:cs="Arial"/>
              </w:rPr>
            </w:pPr>
            <w:r>
              <w:rPr>
                <w:rFonts w:ascii="Verdana" w:hAnsi="Verdana" w:cs="Arial"/>
              </w:rPr>
              <w:t>235,00</w:t>
            </w:r>
          </w:p>
        </w:tc>
        <w:tc>
          <w:tcPr>
            <w:tcW w:w="1560" w:type="dxa"/>
            <w:vAlign w:val="center"/>
          </w:tcPr>
          <w:p w:rsidR="00AC3CA7" w:rsidRDefault="00AC3CA7" w:rsidP="00FF2855">
            <w:pPr>
              <w:jc w:val="center"/>
              <w:rPr>
                <w:rFonts w:ascii="Verdana" w:hAnsi="Verdana" w:cs="Arial"/>
              </w:rPr>
            </w:pPr>
            <w:r>
              <w:rPr>
                <w:rFonts w:ascii="Verdana" w:hAnsi="Verdana" w:cs="Arial"/>
              </w:rPr>
              <w:t xml:space="preserve">  4.700,00</w:t>
            </w:r>
          </w:p>
        </w:tc>
      </w:tr>
      <w:tr w:rsidR="00AC3CA7" w:rsidTr="00FF2855">
        <w:tc>
          <w:tcPr>
            <w:tcW w:w="840" w:type="dxa"/>
          </w:tcPr>
          <w:p w:rsidR="00AC3CA7" w:rsidRDefault="00AC3CA7" w:rsidP="00FF2855">
            <w:pPr>
              <w:jc w:val="center"/>
              <w:rPr>
                <w:rFonts w:ascii="Verdana" w:hAnsi="Verdana" w:cs="Arial"/>
              </w:rPr>
            </w:pPr>
            <w:r>
              <w:rPr>
                <w:rFonts w:ascii="Verdana" w:hAnsi="Verdana" w:cs="Arial"/>
              </w:rPr>
              <w:t>04</w:t>
            </w:r>
          </w:p>
        </w:tc>
        <w:tc>
          <w:tcPr>
            <w:tcW w:w="1080" w:type="dxa"/>
          </w:tcPr>
          <w:p w:rsidR="00AC3CA7" w:rsidRDefault="00AC3CA7" w:rsidP="00FF2855">
            <w:pPr>
              <w:jc w:val="center"/>
              <w:rPr>
                <w:rFonts w:ascii="Verdana" w:hAnsi="Verdana" w:cs="Arial"/>
              </w:rPr>
            </w:pPr>
            <w:r>
              <w:rPr>
                <w:rFonts w:ascii="Verdana" w:hAnsi="Verdana" w:cs="Arial"/>
              </w:rPr>
              <w:t>60</w:t>
            </w:r>
          </w:p>
        </w:tc>
        <w:tc>
          <w:tcPr>
            <w:tcW w:w="720" w:type="dxa"/>
            <w:vAlign w:val="center"/>
          </w:tcPr>
          <w:p w:rsidR="00AC3CA7" w:rsidRDefault="00AC3CA7" w:rsidP="00FF2855">
            <w:pPr>
              <w:jc w:val="center"/>
              <w:rPr>
                <w:rFonts w:ascii="Verdana" w:hAnsi="Verdana" w:cs="Arial"/>
              </w:rPr>
            </w:pPr>
            <w:r>
              <w:rPr>
                <w:rFonts w:ascii="Verdana" w:hAnsi="Verdana" w:cs="Arial"/>
              </w:rPr>
              <w:t>Und</w:t>
            </w:r>
          </w:p>
        </w:tc>
        <w:tc>
          <w:tcPr>
            <w:tcW w:w="4680" w:type="dxa"/>
            <w:vAlign w:val="center"/>
          </w:tcPr>
          <w:p w:rsidR="00AC3CA7" w:rsidRDefault="00AC3CA7" w:rsidP="00FF2855">
            <w:pPr>
              <w:rPr>
                <w:rFonts w:ascii="Verdana" w:hAnsi="Verdana" w:cs="Arial"/>
              </w:rPr>
            </w:pPr>
            <w:r>
              <w:rPr>
                <w:rFonts w:ascii="Verdana" w:hAnsi="Verdana" w:cs="Arial"/>
              </w:rPr>
              <w:t>Veste Adulto</w:t>
            </w:r>
          </w:p>
        </w:tc>
        <w:tc>
          <w:tcPr>
            <w:tcW w:w="1200" w:type="dxa"/>
            <w:vAlign w:val="center"/>
          </w:tcPr>
          <w:p w:rsidR="00AC3CA7" w:rsidRDefault="00AC3CA7" w:rsidP="00FF2855">
            <w:pPr>
              <w:jc w:val="center"/>
              <w:rPr>
                <w:rFonts w:ascii="Verdana" w:hAnsi="Verdana" w:cs="Arial"/>
              </w:rPr>
            </w:pPr>
            <w:r>
              <w:rPr>
                <w:rFonts w:ascii="Verdana" w:hAnsi="Verdana" w:cs="Arial"/>
              </w:rPr>
              <w:t>75,00</w:t>
            </w:r>
          </w:p>
        </w:tc>
        <w:tc>
          <w:tcPr>
            <w:tcW w:w="1560" w:type="dxa"/>
            <w:vAlign w:val="center"/>
          </w:tcPr>
          <w:p w:rsidR="00AC3CA7" w:rsidRDefault="00AC3CA7" w:rsidP="00FF2855">
            <w:pPr>
              <w:jc w:val="center"/>
              <w:rPr>
                <w:rFonts w:ascii="Verdana" w:hAnsi="Verdana" w:cs="Arial"/>
              </w:rPr>
            </w:pPr>
            <w:r>
              <w:rPr>
                <w:rFonts w:ascii="Verdana" w:hAnsi="Verdana" w:cs="Arial"/>
              </w:rPr>
              <w:t xml:space="preserve">  4.500,00</w:t>
            </w:r>
          </w:p>
        </w:tc>
      </w:tr>
      <w:tr w:rsidR="00AC3CA7" w:rsidTr="00FF2855">
        <w:tc>
          <w:tcPr>
            <w:tcW w:w="840" w:type="dxa"/>
          </w:tcPr>
          <w:p w:rsidR="00AC3CA7" w:rsidRDefault="00AC3CA7" w:rsidP="00FF2855">
            <w:pPr>
              <w:jc w:val="center"/>
              <w:rPr>
                <w:rFonts w:ascii="Verdana" w:hAnsi="Verdana" w:cs="Arial"/>
              </w:rPr>
            </w:pPr>
            <w:r>
              <w:rPr>
                <w:rFonts w:ascii="Verdana" w:hAnsi="Verdana" w:cs="Arial"/>
              </w:rPr>
              <w:t>05</w:t>
            </w:r>
          </w:p>
        </w:tc>
        <w:tc>
          <w:tcPr>
            <w:tcW w:w="1080" w:type="dxa"/>
          </w:tcPr>
          <w:p w:rsidR="00AC3CA7" w:rsidRDefault="00AC3CA7" w:rsidP="00FF2855">
            <w:pPr>
              <w:jc w:val="center"/>
              <w:rPr>
                <w:rFonts w:ascii="Verdana" w:hAnsi="Verdana" w:cs="Arial"/>
              </w:rPr>
            </w:pPr>
            <w:r>
              <w:rPr>
                <w:rFonts w:ascii="Verdana" w:hAnsi="Verdana" w:cs="Arial"/>
              </w:rPr>
              <w:t>20</w:t>
            </w:r>
          </w:p>
        </w:tc>
        <w:tc>
          <w:tcPr>
            <w:tcW w:w="720" w:type="dxa"/>
            <w:vAlign w:val="center"/>
          </w:tcPr>
          <w:p w:rsidR="00AC3CA7" w:rsidRDefault="00AC3CA7" w:rsidP="00FF2855">
            <w:pPr>
              <w:jc w:val="center"/>
              <w:rPr>
                <w:rFonts w:ascii="Verdana" w:hAnsi="Verdana" w:cs="Arial"/>
              </w:rPr>
            </w:pPr>
            <w:r>
              <w:rPr>
                <w:rFonts w:ascii="Verdana" w:hAnsi="Verdana" w:cs="Arial"/>
              </w:rPr>
              <w:t>Und</w:t>
            </w:r>
          </w:p>
        </w:tc>
        <w:tc>
          <w:tcPr>
            <w:tcW w:w="4680" w:type="dxa"/>
            <w:vAlign w:val="center"/>
          </w:tcPr>
          <w:p w:rsidR="00AC3CA7" w:rsidRDefault="00AC3CA7" w:rsidP="00FF2855">
            <w:pPr>
              <w:rPr>
                <w:rFonts w:ascii="Verdana" w:hAnsi="Verdana" w:cs="Arial"/>
              </w:rPr>
            </w:pPr>
            <w:r>
              <w:rPr>
                <w:rFonts w:ascii="Verdana" w:hAnsi="Verdana" w:cs="Arial"/>
              </w:rPr>
              <w:t>Veste Infantil</w:t>
            </w:r>
          </w:p>
        </w:tc>
        <w:tc>
          <w:tcPr>
            <w:tcW w:w="1200" w:type="dxa"/>
            <w:vAlign w:val="center"/>
          </w:tcPr>
          <w:p w:rsidR="00AC3CA7" w:rsidRDefault="00AC3CA7" w:rsidP="00FF2855">
            <w:pPr>
              <w:jc w:val="center"/>
              <w:rPr>
                <w:rFonts w:ascii="Verdana" w:hAnsi="Verdana" w:cs="Arial"/>
              </w:rPr>
            </w:pPr>
            <w:r>
              <w:rPr>
                <w:rFonts w:ascii="Verdana" w:hAnsi="Verdana" w:cs="Arial"/>
              </w:rPr>
              <w:t>35,00</w:t>
            </w:r>
          </w:p>
        </w:tc>
        <w:tc>
          <w:tcPr>
            <w:tcW w:w="1560" w:type="dxa"/>
            <w:vAlign w:val="center"/>
          </w:tcPr>
          <w:p w:rsidR="00AC3CA7" w:rsidRDefault="00AC3CA7" w:rsidP="00FF2855">
            <w:pPr>
              <w:jc w:val="center"/>
              <w:rPr>
                <w:rFonts w:ascii="Verdana" w:hAnsi="Verdana" w:cs="Arial"/>
              </w:rPr>
            </w:pPr>
            <w:r>
              <w:rPr>
                <w:rFonts w:ascii="Verdana" w:hAnsi="Verdana" w:cs="Arial"/>
              </w:rPr>
              <w:t xml:space="preserve">     700,00</w:t>
            </w:r>
          </w:p>
        </w:tc>
      </w:tr>
      <w:tr w:rsidR="00AC3CA7" w:rsidTr="00FF2855">
        <w:tblPrEx>
          <w:tblCellMar>
            <w:left w:w="70" w:type="dxa"/>
            <w:right w:w="70" w:type="dxa"/>
          </w:tblCellMar>
          <w:tblLook w:val="0000"/>
        </w:tblPrEx>
        <w:trPr>
          <w:trHeight w:val="295"/>
        </w:trPr>
        <w:tc>
          <w:tcPr>
            <w:tcW w:w="8520" w:type="dxa"/>
            <w:gridSpan w:val="5"/>
          </w:tcPr>
          <w:p w:rsidR="00AC3CA7" w:rsidRDefault="00AC3CA7" w:rsidP="00FF2855">
            <w:pPr>
              <w:ind w:left="480"/>
              <w:jc w:val="center"/>
              <w:rPr>
                <w:rFonts w:ascii="Verdana" w:hAnsi="Verdana" w:cs="Arial"/>
              </w:rPr>
            </w:pPr>
            <w:r>
              <w:rPr>
                <w:rFonts w:ascii="Verdana" w:hAnsi="Verdana" w:cs="Arial"/>
              </w:rPr>
              <w:t xml:space="preserve">                                Valor Total em R$................................</w:t>
            </w:r>
          </w:p>
        </w:tc>
        <w:tc>
          <w:tcPr>
            <w:tcW w:w="1560" w:type="dxa"/>
          </w:tcPr>
          <w:p w:rsidR="00AC3CA7" w:rsidRDefault="00AC3CA7" w:rsidP="00FF2855">
            <w:pPr>
              <w:rPr>
                <w:rFonts w:ascii="Verdana" w:hAnsi="Verdana" w:cs="Arial"/>
              </w:rPr>
            </w:pPr>
            <w:r>
              <w:rPr>
                <w:rFonts w:ascii="Verdana" w:hAnsi="Verdana" w:cs="Arial"/>
              </w:rPr>
              <w:t xml:space="preserve"> 58.275,00</w:t>
            </w:r>
          </w:p>
        </w:tc>
      </w:tr>
    </w:tbl>
    <w:p w:rsidR="00985AE0" w:rsidRDefault="00985AE0" w:rsidP="00985AE0">
      <w:pPr>
        <w:tabs>
          <w:tab w:val="left" w:pos="0"/>
          <w:tab w:val="left" w:pos="2269"/>
          <w:tab w:val="left" w:pos="4962"/>
        </w:tabs>
        <w:jc w:val="both"/>
        <w:rPr>
          <w:rFonts w:ascii="Bookman Old Style" w:hAnsi="Bookman Old Style"/>
          <w:sz w:val="20"/>
          <w:szCs w:val="20"/>
        </w:rPr>
      </w:pPr>
    </w:p>
    <w:p w:rsidR="00985AE0" w:rsidRPr="00B70929" w:rsidRDefault="00AC3CA7"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E60BA1">
        <w:rPr>
          <w:rFonts w:ascii="Bookman Old Style" w:hAnsi="Bookman Old Style"/>
          <w:sz w:val="20"/>
          <w:szCs w:val="20"/>
        </w:rPr>
        <w:t xml:space="preserve"> (PI), </w:t>
      </w:r>
      <w:r>
        <w:rPr>
          <w:rFonts w:ascii="Bookman Old Style" w:hAnsi="Bookman Old Style"/>
          <w:sz w:val="20"/>
          <w:szCs w:val="20"/>
        </w:rPr>
        <w:t>junho</w:t>
      </w:r>
      <w:r w:rsidR="00985AE0" w:rsidRPr="00B70929">
        <w:rPr>
          <w:rFonts w:ascii="Bookman Old Style" w:hAnsi="Bookman Old Style"/>
          <w:sz w:val="20"/>
          <w:szCs w:val="20"/>
        </w:rPr>
        <w:t xml:space="preserve"> de </w:t>
      </w:r>
      <w:r w:rsidR="00985AE0">
        <w:rPr>
          <w:rFonts w:ascii="Bookman Old Style" w:hAnsi="Bookman Old Style"/>
          <w:sz w:val="20"/>
          <w:szCs w:val="20"/>
        </w:rPr>
        <w:t>2015</w:t>
      </w:r>
      <w:r w:rsidR="00985AE0" w:rsidRPr="00B70929">
        <w:rPr>
          <w:rFonts w:ascii="Bookman Old Style" w:hAnsi="Bookman Old Style"/>
          <w:sz w:val="20"/>
          <w:szCs w:val="20"/>
        </w:rPr>
        <w:t>.</w:t>
      </w:r>
    </w:p>
    <w:p w:rsidR="00985AE0" w:rsidRDefault="00985AE0" w:rsidP="00985AE0">
      <w:pPr>
        <w:tabs>
          <w:tab w:val="left" w:pos="9099"/>
        </w:tabs>
        <w:ind w:right="96"/>
        <w:rPr>
          <w:rFonts w:ascii="Bookman Old Style" w:hAnsi="Bookman Old Style"/>
          <w:sz w:val="20"/>
          <w:szCs w:val="20"/>
        </w:rPr>
      </w:pPr>
    </w:p>
    <w:p w:rsidR="00985AE0" w:rsidRPr="00B70929" w:rsidRDefault="00985AE0" w:rsidP="00985AE0">
      <w:pPr>
        <w:tabs>
          <w:tab w:val="left" w:pos="9099"/>
        </w:tabs>
        <w:ind w:right="96"/>
        <w:rPr>
          <w:rFonts w:ascii="Bookman Old Style" w:hAnsi="Bookman Old Style"/>
          <w:sz w:val="20"/>
          <w:szCs w:val="20"/>
        </w:rPr>
      </w:pPr>
      <w:r w:rsidRPr="00B70929">
        <w:rPr>
          <w:rFonts w:ascii="Bookman Old Style" w:hAnsi="Bookman Old Style"/>
          <w:sz w:val="20"/>
          <w:szCs w:val="20"/>
        </w:rPr>
        <w:t>__________________________________</w:t>
      </w:r>
    </w:p>
    <w:p w:rsidR="00985AE0" w:rsidRPr="00B70929" w:rsidRDefault="00985AE0" w:rsidP="00985AE0">
      <w:pPr>
        <w:pStyle w:val="Default"/>
        <w:spacing w:after="60"/>
        <w:jc w:val="both"/>
        <w:rPr>
          <w:rFonts w:ascii="Bookman Old Style" w:hAnsi="Bookman Old Style"/>
          <w:b/>
          <w:bCs/>
          <w:color w:val="auto"/>
          <w:sz w:val="20"/>
          <w:szCs w:val="20"/>
        </w:rPr>
      </w:pPr>
      <w:r w:rsidRPr="00B70929">
        <w:rPr>
          <w:rFonts w:ascii="Bookman Old Style" w:hAnsi="Bookman Old Style"/>
          <w:sz w:val="20"/>
          <w:szCs w:val="20"/>
        </w:rPr>
        <w:t>Pregoeir</w:t>
      </w:r>
      <w:r w:rsidR="00AC3CA7">
        <w:rPr>
          <w:rFonts w:ascii="Bookman Old Style" w:hAnsi="Bookman Old Style"/>
          <w:sz w:val="20"/>
          <w:szCs w:val="20"/>
        </w:rPr>
        <w:t>o</w:t>
      </w: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bookmarkStart w:id="0" w:name="_GoBack"/>
      <w:r w:rsidR="00946FFC">
        <w:rPr>
          <w:rFonts w:ascii="Bookman Old Style" w:hAnsi="Bookman Old Style"/>
          <w:b/>
          <w:sz w:val="20"/>
          <w:szCs w:val="20"/>
        </w:rPr>
        <w:t>016</w:t>
      </w:r>
      <w:r w:rsidR="00246FC3">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AC3CA7">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946FFC">
        <w:rPr>
          <w:rFonts w:ascii="Bookman Old Style" w:hAnsi="Bookman Old Style"/>
          <w:b/>
          <w:bCs/>
          <w:sz w:val="20"/>
          <w:szCs w:val="20"/>
        </w:rPr>
        <w:t>016</w:t>
      </w:r>
      <w:r w:rsidR="00246FC3">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Pr="00C14089"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946FFC">
        <w:rPr>
          <w:rFonts w:ascii="Bookman Old Style" w:hAnsi="Bookman Old Style"/>
          <w:b/>
          <w:sz w:val="20"/>
          <w:szCs w:val="20"/>
        </w:rPr>
        <w:t>016</w:t>
      </w:r>
      <w:r w:rsidR="00246FC3">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AC3CA7">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946FFC">
        <w:rPr>
          <w:rFonts w:ascii="Bookman Old Style" w:hAnsi="Bookman Old Style"/>
          <w:b/>
          <w:bCs/>
          <w:sz w:val="20"/>
          <w:szCs w:val="20"/>
        </w:rPr>
        <w:t>016</w:t>
      </w:r>
      <w:r w:rsidR="00246FC3">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CE7B49">
        <w:trPr>
          <w:jc w:val="center"/>
        </w:trPr>
        <w:tc>
          <w:tcPr>
            <w:tcW w:w="6835" w:type="dxa"/>
          </w:tcPr>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946FFC">
        <w:rPr>
          <w:rFonts w:ascii="Bookman Old Style" w:hAnsi="Bookman Old Style"/>
          <w:b/>
          <w:sz w:val="20"/>
          <w:szCs w:val="20"/>
        </w:rPr>
        <w:t>016</w:t>
      </w:r>
      <w:r w:rsidR="00246FC3">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946FFC">
        <w:rPr>
          <w:rFonts w:ascii="Bookman Old Style" w:hAnsi="Bookman Old Style"/>
          <w:b/>
          <w:bCs/>
          <w:sz w:val="20"/>
          <w:szCs w:val="20"/>
        </w:rPr>
        <w:t>016</w:t>
      </w:r>
      <w:r w:rsidR="00246FC3">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946FFC">
        <w:rPr>
          <w:rFonts w:ascii="Bookman Old Style" w:hAnsi="Bookman Old Style"/>
          <w:b/>
          <w:sz w:val="20"/>
          <w:szCs w:val="20"/>
        </w:rPr>
        <w:t>016</w:t>
      </w:r>
      <w:r w:rsidR="00246FC3">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946FFC">
        <w:rPr>
          <w:rFonts w:ascii="Bookman Old Style" w:hAnsi="Bookman Old Style"/>
          <w:b/>
          <w:bCs/>
          <w:sz w:val="20"/>
          <w:szCs w:val="20"/>
        </w:rPr>
        <w:t>016</w:t>
      </w:r>
      <w:r w:rsidR="00246FC3">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CE7B49">
        <w:tc>
          <w:tcPr>
            <w:tcW w:w="8330" w:type="dxa"/>
            <w:tcBorders>
              <w:top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946FFC">
        <w:rPr>
          <w:rFonts w:ascii="Bookman Old Style" w:hAnsi="Bookman Old Style"/>
          <w:b/>
          <w:bCs/>
          <w:sz w:val="20"/>
          <w:szCs w:val="20"/>
        </w:rPr>
        <w:t>016</w:t>
      </w:r>
      <w:r w:rsidR="00246FC3">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Pr>
          <w:rFonts w:ascii="Bookman Old Style" w:hAnsi="Bookman Old Style"/>
          <w:b/>
          <w:sz w:val="20"/>
          <w:szCs w:val="20"/>
        </w:rPr>
        <w:t xml:space="preserve">AQUISIÇÃO DE URNAS FUNERÁRIAS PARA O MUNICÍPIO DE </w:t>
      </w:r>
      <w:r w:rsidR="00AC3CA7">
        <w:rPr>
          <w:rFonts w:ascii="Bookman Old Style" w:hAnsi="Bookman Old Style"/>
          <w:b/>
          <w:sz w:val="20"/>
          <w:szCs w:val="20"/>
        </w:rPr>
        <w:t>CAMPO LARGO DO PIAUÍ</w:t>
      </w:r>
      <w:r>
        <w:rPr>
          <w:rFonts w:ascii="Bookman Old Style" w:hAnsi="Bookman Old Style"/>
          <w:b/>
          <w:sz w:val="20"/>
          <w:szCs w:val="20"/>
        </w:rPr>
        <w:t>-PI</w:t>
      </w:r>
      <w:r w:rsidRPr="00C14089">
        <w:rPr>
          <w:rFonts w:ascii="Bookman Old Style" w:hAnsi="Bookman Old Style"/>
          <w:b/>
          <w:sz w:val="20"/>
          <w:szCs w:val="20"/>
        </w:rPr>
        <w:t xml:space="preserve">, QUE ENTRE SI FIRMAM O MUNICÍPIO DE </w:t>
      </w:r>
      <w:r w:rsidR="00AC3CA7">
        <w:rPr>
          <w:rFonts w:ascii="Bookman Old Style" w:hAnsi="Bookman Old Style"/>
          <w:b/>
          <w:sz w:val="20"/>
          <w:szCs w:val="20"/>
        </w:rPr>
        <w:t>CAMPO LARGO DO PIAUÍ</w:t>
      </w:r>
      <w:r w:rsidRPr="00C14089">
        <w:rPr>
          <w:rFonts w:ascii="Bookman Old Style" w:hAnsi="Bookman Old Style"/>
          <w:b/>
          <w:sz w:val="20"/>
          <w:szCs w:val="20"/>
        </w:rPr>
        <w:t xml:space="preserve"> E A EMPRESA xxxxx,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AC3CA7">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43564F">
        <w:rPr>
          <w:rFonts w:ascii="Bookman Old Style" w:hAnsi="Bookman Old Style"/>
          <w:sz w:val="20"/>
          <w:szCs w:val="20"/>
        </w:rPr>
        <w:t>01.612.754/0001-65</w:t>
      </w:r>
      <w:r w:rsidRPr="00C14089">
        <w:rPr>
          <w:rFonts w:ascii="Bookman Old Style" w:hAnsi="Bookman Old Style"/>
          <w:sz w:val="20"/>
          <w:szCs w:val="20"/>
        </w:rPr>
        <w:t xml:space="preserve">, com sede na </w:t>
      </w:r>
      <w:r w:rsidR="0043564F">
        <w:rPr>
          <w:rFonts w:ascii="Bookman Old Style" w:hAnsi="Bookman Old Style"/>
          <w:sz w:val="20"/>
          <w:szCs w:val="20"/>
        </w:rPr>
        <w:t>R. João Pereira dos Santos</w:t>
      </w:r>
      <w:r w:rsidRPr="00C14089">
        <w:rPr>
          <w:rFonts w:ascii="Bookman Old Style" w:hAnsi="Bookman Old Style"/>
          <w:sz w:val="20"/>
          <w:szCs w:val="20"/>
        </w:rPr>
        <w:t>, s/nº, Centro, representado neste ato pel</w:t>
      </w:r>
      <w:r w:rsidR="0043564F">
        <w:rPr>
          <w:rFonts w:ascii="Bookman Old Style" w:hAnsi="Bookman Old Style"/>
          <w:sz w:val="20"/>
          <w:szCs w:val="20"/>
        </w:rPr>
        <w:t>o</w:t>
      </w:r>
      <w:r w:rsidRPr="00C14089">
        <w:rPr>
          <w:rFonts w:ascii="Bookman Old Style" w:hAnsi="Bookman Old Style"/>
          <w:sz w:val="20"/>
          <w:szCs w:val="20"/>
        </w:rPr>
        <w:t xml:space="preserve"> Prefeit</w:t>
      </w:r>
      <w:r w:rsidR="0043564F">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AQUISIÇÃO DE URNAS FUNERÁRIAS PARA O MUNICÍPIO DE </w:t>
      </w:r>
      <w:r w:rsidR="00AC3CA7">
        <w:rPr>
          <w:rFonts w:ascii="Bookman Old Style" w:hAnsi="Bookman Old Style"/>
          <w:b/>
          <w:sz w:val="20"/>
          <w:szCs w:val="20"/>
        </w:rPr>
        <w:t>CAMPO LARGO DO PIAUÍ</w:t>
      </w:r>
      <w:r>
        <w:rPr>
          <w:rFonts w:ascii="Bookman Old Style" w:hAnsi="Bookman Old Style"/>
          <w:b/>
          <w:sz w:val="20"/>
          <w:szCs w:val="20"/>
        </w:rPr>
        <w:t>-PI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946FFC">
        <w:rPr>
          <w:rFonts w:ascii="Bookman Old Style" w:hAnsi="Bookman Old Style"/>
          <w:sz w:val="20"/>
          <w:szCs w:val="20"/>
        </w:rPr>
        <w:t>016</w:t>
      </w:r>
      <w:r w:rsidR="00246FC3">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urnas funerárias para o município de </w:t>
      </w:r>
      <w:r w:rsidR="00AC3CA7">
        <w:rPr>
          <w:rFonts w:ascii="Bookman Old Style" w:hAnsi="Bookman Old Style"/>
          <w:iCs/>
          <w:sz w:val="20"/>
          <w:szCs w:val="20"/>
        </w:rPr>
        <w:t>Campo Largo do Piauí</w:t>
      </w:r>
      <w:r>
        <w:rPr>
          <w:rFonts w:ascii="Bookman Old Style" w:hAnsi="Bookman Old Style"/>
          <w:iCs/>
          <w:sz w:val="20"/>
          <w:szCs w:val="20"/>
        </w:rPr>
        <w:t>-PI</w:t>
      </w:r>
      <w:r w:rsidRPr="00C14089">
        <w:rPr>
          <w:rFonts w:ascii="Bookman Old Style" w:hAnsi="Bookman Old Style"/>
          <w:sz w:val="20"/>
          <w:szCs w:val="20"/>
        </w:rPr>
        <w:t xml:space="preserve">, conforme especificações e quantidades constantes do Pregão nº </w:t>
      </w:r>
      <w:r w:rsidR="00946FFC">
        <w:rPr>
          <w:rFonts w:ascii="Bookman Old Style" w:hAnsi="Bookman Old Style"/>
          <w:sz w:val="20"/>
          <w:szCs w:val="20"/>
        </w:rPr>
        <w:t>016</w:t>
      </w:r>
      <w:r w:rsidR="00246FC3">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946FFC">
        <w:rPr>
          <w:rFonts w:ascii="Bookman Old Style" w:hAnsi="Bookman Old Style"/>
          <w:sz w:val="20"/>
          <w:szCs w:val="20"/>
        </w:rPr>
        <w:t>016</w:t>
      </w:r>
      <w:r w:rsidR="00246FC3">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8E36B2">
        <w:rPr>
          <w:rFonts w:ascii="Bookman Old Style" w:hAnsi="Bookman Old Style"/>
          <w:sz w:val="20"/>
          <w:szCs w:val="20"/>
        </w:rPr>
        <w:t>0</w:t>
      </w:r>
      <w:r w:rsidR="00946FFC">
        <w:rPr>
          <w:rFonts w:ascii="Bookman Old Style" w:hAnsi="Bookman Old Style"/>
          <w:sz w:val="20"/>
          <w:szCs w:val="20"/>
        </w:rPr>
        <w:t>16</w:t>
      </w:r>
      <w:r w:rsidR="00246FC3">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8E36B2" w:rsidRDefault="00985AE0" w:rsidP="00985AE0">
      <w:pPr>
        <w:pStyle w:val="Ttulo7"/>
        <w:spacing w:before="120" w:after="120"/>
        <w:rPr>
          <w:rFonts w:ascii="Bookman Old Style" w:hAnsi="Bookman Old Style"/>
          <w:b/>
          <w:i w:val="0"/>
          <w:color w:val="auto"/>
        </w:rPr>
      </w:pPr>
      <w:r w:rsidRPr="008E36B2">
        <w:rPr>
          <w:rFonts w:ascii="Bookman Old Style" w:hAnsi="Bookman Old Style"/>
          <w:b/>
          <w:i w:val="0"/>
          <w:color w:val="auto"/>
        </w:rPr>
        <w:t>CLÁUSULA SEXTA – DO RECEBIMENTO</w:t>
      </w:r>
    </w:p>
    <w:p w:rsidR="00985AE0" w:rsidRPr="008E36B2" w:rsidRDefault="00985AE0" w:rsidP="00985AE0">
      <w:pPr>
        <w:spacing w:before="120" w:after="120"/>
        <w:jc w:val="both"/>
        <w:rPr>
          <w:rFonts w:ascii="Bookman Old Style" w:hAnsi="Bookman Old Style"/>
          <w:sz w:val="20"/>
          <w:szCs w:val="20"/>
        </w:rPr>
      </w:pPr>
      <w:r w:rsidRPr="008E36B2">
        <w:rPr>
          <w:rFonts w:ascii="Bookman Old Style" w:hAnsi="Bookman Old Style"/>
          <w:sz w:val="20"/>
          <w:szCs w:val="20"/>
        </w:rPr>
        <w:t>No ato do recebimento, será emitido recibo dos serviços efetivamente prestados.</w:t>
      </w:r>
    </w:p>
    <w:p w:rsidR="00985AE0" w:rsidRPr="008E36B2" w:rsidRDefault="00985AE0" w:rsidP="00985AE0">
      <w:pPr>
        <w:pStyle w:val="Ttulo7"/>
        <w:spacing w:before="120" w:after="120"/>
        <w:rPr>
          <w:rFonts w:ascii="Bookman Old Style" w:hAnsi="Bookman Old Style"/>
          <w:b/>
          <w:i w:val="0"/>
          <w:color w:val="auto"/>
        </w:rPr>
      </w:pPr>
      <w:r w:rsidRPr="008E36B2">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AC3CA7">
        <w:rPr>
          <w:rFonts w:ascii="Bookman Old Style" w:hAnsi="Bookman Old Style"/>
          <w:sz w:val="20"/>
          <w:szCs w:val="20"/>
        </w:rPr>
        <w:t>Campo Largo do Piauí</w:t>
      </w:r>
      <w:r w:rsidRPr="00C14089">
        <w:rPr>
          <w:rFonts w:ascii="Bookman Old Style" w:hAnsi="Bookman Old Style"/>
          <w:sz w:val="20"/>
          <w:szCs w:val="20"/>
        </w:rPr>
        <w:t xml:space="preserve"> de </w:t>
      </w:r>
      <w:r>
        <w:rPr>
          <w:rFonts w:ascii="Bookman Old Style" w:hAnsi="Bookman Old Style"/>
          <w:sz w:val="20"/>
          <w:szCs w:val="20"/>
        </w:rPr>
        <w:t>2015</w:t>
      </w:r>
      <w:r w:rsidRPr="00C14089">
        <w:rPr>
          <w:rFonts w:ascii="Bookman Old Style" w:hAnsi="Bookman Old Style"/>
          <w:sz w:val="20"/>
          <w:szCs w:val="20"/>
        </w:rPr>
        <w:t xml:space="preserve">, e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A recomposição dos preços dos itens objeto do contrato reger-se-ão de forma a manter o equilíbrio econômico financeiro da CONTRATADA, ou seja, mantendo-se o </w:t>
      </w:r>
      <w:r w:rsidRPr="00C14089">
        <w:rPr>
          <w:rFonts w:ascii="Bookman Old Style" w:hAnsi="Bookman Old Style"/>
          <w:sz w:val="20"/>
          <w:szCs w:val="20"/>
        </w:rPr>
        <w:lastRenderedPageBreak/>
        <w:t>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946FFC">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lastRenderedPageBreak/>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rsidR="00985AE0" w:rsidRPr="00C14089" w:rsidRDefault="00AC3CA7"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(PI),_______de___________________de 201</w:t>
      </w:r>
      <w:r w:rsidR="00946FFC">
        <w:rPr>
          <w:rFonts w:ascii="Bookman Old Style" w:hAnsi="Bookman Old Style"/>
          <w:sz w:val="20"/>
          <w:szCs w:val="20"/>
        </w:rPr>
        <w:t>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E62" w:rsidRDefault="00393E62" w:rsidP="00E34E40">
      <w:r>
        <w:separator/>
      </w:r>
    </w:p>
  </w:endnote>
  <w:endnote w:type="continuationSeparator" w:id="1">
    <w:p w:rsidR="00393E62" w:rsidRDefault="00393E62"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D5" w:rsidRPr="00E34E40" w:rsidRDefault="00323ED5" w:rsidP="000B3862">
    <w:pPr>
      <w:pStyle w:val="Rodap"/>
      <w:tabs>
        <w:tab w:val="left" w:pos="285"/>
      </w:tabs>
      <w:rPr>
        <w:sz w:val="20"/>
        <w:szCs w:val="20"/>
      </w:rPr>
    </w:pPr>
    <w:r>
      <w:rPr>
        <w:rFonts w:ascii="Arial" w:hAnsi="Arial" w:cs="Arial"/>
        <w:sz w:val="20"/>
        <w:szCs w:val="20"/>
      </w:rPr>
      <w:tab/>
    </w:r>
    <w:r>
      <w:rPr>
        <w:rFonts w:ascii="Arial" w:hAnsi="Arial" w:cs="Arial"/>
        <w:sz w:val="20"/>
        <w:szCs w:val="20"/>
      </w:rPr>
      <w:tab/>
    </w:r>
    <w:r w:rsidR="00946FFC">
      <w:rPr>
        <w:rFonts w:ascii="Arial" w:hAnsi="Arial" w:cs="Arial"/>
        <w:sz w:val="20"/>
        <w:szCs w:val="20"/>
      </w:rPr>
      <w:t>Rua João Pereira dos Santos</w:t>
    </w:r>
    <w:r w:rsidRPr="00DF3279">
      <w:rPr>
        <w:rFonts w:ascii="Arial" w:hAnsi="Arial" w:cs="Arial"/>
        <w:sz w:val="20"/>
        <w:szCs w:val="20"/>
      </w:rPr>
      <w:t xml:space="preserve">, </w:t>
    </w:r>
    <w:r w:rsidR="00946FFC">
      <w:rPr>
        <w:rFonts w:ascii="Arial" w:hAnsi="Arial" w:cs="Arial"/>
        <w:sz w:val="20"/>
        <w:szCs w:val="20"/>
      </w:rPr>
      <w:t>sn – Centro CEP 64.148</w:t>
    </w:r>
    <w:r w:rsidRPr="00DF3279">
      <w:rPr>
        <w:rFonts w:ascii="Arial" w:hAnsi="Arial" w:cs="Arial"/>
        <w:sz w:val="20"/>
        <w:szCs w:val="20"/>
      </w:rPr>
      <w:t xml:space="preserve">-000 – </w:t>
    </w:r>
    <w:r w:rsidR="00946FFC">
      <w:rPr>
        <w:rFonts w:ascii="Arial" w:hAnsi="Arial" w:cs="Arial"/>
        <w:sz w:val="20"/>
        <w:szCs w:val="20"/>
      </w:rPr>
      <w:t>Campo Largo do Piauí</w:t>
    </w:r>
    <w:r w:rsidRPr="00DF3279">
      <w:rPr>
        <w:rFonts w:ascii="Arial" w:hAnsi="Arial" w:cs="Arial"/>
        <w:sz w:val="20"/>
        <w:szCs w:val="20"/>
      </w:rPr>
      <w:t xml:space="preserve"> - PI</w:t>
    </w:r>
  </w:p>
  <w:p w:rsidR="00323ED5" w:rsidRPr="00E34E40" w:rsidRDefault="00323ED5" w:rsidP="00E34E40">
    <w:pPr>
      <w:pStyle w:val="Rodap"/>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E62" w:rsidRDefault="00393E62" w:rsidP="00E34E40">
      <w:r>
        <w:separator/>
      </w:r>
    </w:p>
  </w:footnote>
  <w:footnote w:type="continuationSeparator" w:id="1">
    <w:p w:rsidR="00393E62" w:rsidRDefault="00393E62"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A7" w:rsidRPr="008D0359" w:rsidRDefault="00AC3CA7" w:rsidP="00AC3CA7">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4"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AC3CA7" w:rsidRDefault="00AC3CA7" w:rsidP="00AC3CA7">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AC3CA7" w:rsidRPr="008D0359" w:rsidRDefault="00AC3CA7" w:rsidP="00AC3CA7">
    <w:pPr>
      <w:pStyle w:val="Cabealho"/>
      <w:tabs>
        <w:tab w:val="clear" w:pos="4252"/>
        <w:tab w:val="clear" w:pos="8504"/>
        <w:tab w:val="left" w:pos="1276"/>
      </w:tabs>
      <w:rPr>
        <w:b/>
        <w:sz w:val="32"/>
        <w:szCs w:val="32"/>
      </w:rPr>
    </w:pPr>
    <w:r>
      <w:rPr>
        <w:b/>
        <w:sz w:val="32"/>
        <w:szCs w:val="32"/>
      </w:rPr>
      <w:tab/>
      <w:t>CNPJ (MF): 01.612.754/0001-65</w:t>
    </w:r>
  </w:p>
  <w:p w:rsidR="00323ED5" w:rsidRDefault="00323ED5"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E34E40"/>
    <w:rsid w:val="00015962"/>
    <w:rsid w:val="000675D8"/>
    <w:rsid w:val="00074626"/>
    <w:rsid w:val="000A21B1"/>
    <w:rsid w:val="000B3862"/>
    <w:rsid w:val="000E3532"/>
    <w:rsid w:val="000E3996"/>
    <w:rsid w:val="001B760A"/>
    <w:rsid w:val="001F0EEA"/>
    <w:rsid w:val="00216E40"/>
    <w:rsid w:val="00246FC3"/>
    <w:rsid w:val="00271DA5"/>
    <w:rsid w:val="002A3AA8"/>
    <w:rsid w:val="002A5CE9"/>
    <w:rsid w:val="002B083E"/>
    <w:rsid w:val="002C69FF"/>
    <w:rsid w:val="002F0EFC"/>
    <w:rsid w:val="003057D5"/>
    <w:rsid w:val="00323ED5"/>
    <w:rsid w:val="00325DD5"/>
    <w:rsid w:val="00342D52"/>
    <w:rsid w:val="00393E62"/>
    <w:rsid w:val="003A03CA"/>
    <w:rsid w:val="003C5014"/>
    <w:rsid w:val="003E538F"/>
    <w:rsid w:val="003E673E"/>
    <w:rsid w:val="004213DE"/>
    <w:rsid w:val="004230A0"/>
    <w:rsid w:val="00426D5C"/>
    <w:rsid w:val="00433011"/>
    <w:rsid w:val="0043564F"/>
    <w:rsid w:val="004364C1"/>
    <w:rsid w:val="00462A4F"/>
    <w:rsid w:val="004901BD"/>
    <w:rsid w:val="004A5D41"/>
    <w:rsid w:val="005047F4"/>
    <w:rsid w:val="0051065A"/>
    <w:rsid w:val="0051659D"/>
    <w:rsid w:val="005735A8"/>
    <w:rsid w:val="0058380A"/>
    <w:rsid w:val="005B697B"/>
    <w:rsid w:val="005B7E3C"/>
    <w:rsid w:val="00617327"/>
    <w:rsid w:val="00653A11"/>
    <w:rsid w:val="00666765"/>
    <w:rsid w:val="00682440"/>
    <w:rsid w:val="00684867"/>
    <w:rsid w:val="00691719"/>
    <w:rsid w:val="00691CFB"/>
    <w:rsid w:val="006D166D"/>
    <w:rsid w:val="007025C5"/>
    <w:rsid w:val="007261DF"/>
    <w:rsid w:val="007614AF"/>
    <w:rsid w:val="0076610E"/>
    <w:rsid w:val="00772E81"/>
    <w:rsid w:val="007814CD"/>
    <w:rsid w:val="007A41A1"/>
    <w:rsid w:val="007C2001"/>
    <w:rsid w:val="007D56E6"/>
    <w:rsid w:val="00827396"/>
    <w:rsid w:val="008410B3"/>
    <w:rsid w:val="008414B7"/>
    <w:rsid w:val="00866E5B"/>
    <w:rsid w:val="008854F9"/>
    <w:rsid w:val="008A4C40"/>
    <w:rsid w:val="008B378F"/>
    <w:rsid w:val="008D5DDE"/>
    <w:rsid w:val="008E36B2"/>
    <w:rsid w:val="00907F2C"/>
    <w:rsid w:val="009304A4"/>
    <w:rsid w:val="00946FFC"/>
    <w:rsid w:val="00947B3E"/>
    <w:rsid w:val="009667D6"/>
    <w:rsid w:val="0097600B"/>
    <w:rsid w:val="00985AE0"/>
    <w:rsid w:val="009959EC"/>
    <w:rsid w:val="009A2545"/>
    <w:rsid w:val="009A28EC"/>
    <w:rsid w:val="009B04BB"/>
    <w:rsid w:val="009C601F"/>
    <w:rsid w:val="009E6468"/>
    <w:rsid w:val="00A04112"/>
    <w:rsid w:val="00A06B72"/>
    <w:rsid w:val="00A16A01"/>
    <w:rsid w:val="00A55113"/>
    <w:rsid w:val="00A64675"/>
    <w:rsid w:val="00A67FB0"/>
    <w:rsid w:val="00AA3829"/>
    <w:rsid w:val="00AA7EE4"/>
    <w:rsid w:val="00AB73A5"/>
    <w:rsid w:val="00AC3CA7"/>
    <w:rsid w:val="00AC4CB9"/>
    <w:rsid w:val="00AF217A"/>
    <w:rsid w:val="00AF4937"/>
    <w:rsid w:val="00B02ED1"/>
    <w:rsid w:val="00B0349A"/>
    <w:rsid w:val="00B1474A"/>
    <w:rsid w:val="00B85AD0"/>
    <w:rsid w:val="00BF09FE"/>
    <w:rsid w:val="00BF646A"/>
    <w:rsid w:val="00C06A1C"/>
    <w:rsid w:val="00C14F73"/>
    <w:rsid w:val="00C210F9"/>
    <w:rsid w:val="00C36BDC"/>
    <w:rsid w:val="00C56218"/>
    <w:rsid w:val="00C73156"/>
    <w:rsid w:val="00CA19EC"/>
    <w:rsid w:val="00CF3BE7"/>
    <w:rsid w:val="00D50634"/>
    <w:rsid w:val="00D55945"/>
    <w:rsid w:val="00D55ECC"/>
    <w:rsid w:val="00D57456"/>
    <w:rsid w:val="00D91C62"/>
    <w:rsid w:val="00DA029C"/>
    <w:rsid w:val="00DD371A"/>
    <w:rsid w:val="00DE232C"/>
    <w:rsid w:val="00E0563E"/>
    <w:rsid w:val="00E34E40"/>
    <w:rsid w:val="00E96526"/>
    <w:rsid w:val="00EC7550"/>
    <w:rsid w:val="00EF6B97"/>
    <w:rsid w:val="00F94145"/>
    <w:rsid w:val="00F95377"/>
    <w:rsid w:val="00FA5149"/>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qFormat/>
    <w:rsid w:val="00AB73A5"/>
    <w:pPr>
      <w:jc w:val="center"/>
    </w:pPr>
    <w:rPr>
      <w:sz w:val="28"/>
      <w:szCs w:val="20"/>
    </w:rPr>
  </w:style>
  <w:style w:type="character" w:customStyle="1" w:styleId="TtuloChar">
    <w:name w:val="Título Char"/>
    <w:basedOn w:val="Fontepargpadro"/>
    <w:link w:val="Ttulo"/>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6724</Words>
  <Characters>36315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15</cp:revision>
  <cp:lastPrinted>2013-05-06T23:43:00Z</cp:lastPrinted>
  <dcterms:created xsi:type="dcterms:W3CDTF">2015-03-20T18:07:00Z</dcterms:created>
  <dcterms:modified xsi:type="dcterms:W3CDTF">2015-07-07T12:23:00Z</dcterms:modified>
</cp:coreProperties>
</file>